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theme/themeOverride2.xml" ContentType="application/vnd.openxmlformats-officedocument.themeOverride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D22" w:rsidRDefault="00761D22" w:rsidP="00A00C50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0C50" w:rsidRDefault="001366D8" w:rsidP="00A00C50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  № 13</w:t>
      </w:r>
    </w:p>
    <w:p w:rsidR="00A00C50" w:rsidRDefault="00A00C50" w:rsidP="00A00C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 отчет об исполнении бюджета  </w:t>
      </w:r>
    </w:p>
    <w:p w:rsidR="00A00C50" w:rsidRDefault="001366D8" w:rsidP="00A00C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Ловлинс</w:t>
      </w:r>
      <w:r w:rsidR="00A00C50">
        <w:rPr>
          <w:rFonts w:ascii="Times New Roman" w:hAnsi="Times New Roman" w:cs="Times New Roman"/>
          <w:b/>
          <w:sz w:val="28"/>
          <w:szCs w:val="28"/>
        </w:rPr>
        <w:t xml:space="preserve">кого сельского поселения Тбилисского района  </w:t>
      </w:r>
    </w:p>
    <w:p w:rsidR="00A00C50" w:rsidRDefault="00A00C50" w:rsidP="00A00C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 201</w:t>
      </w:r>
      <w:r w:rsidR="00C83E68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00C50" w:rsidRDefault="00A00C50" w:rsidP="00A00C5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0C50" w:rsidRDefault="001366D8" w:rsidP="00A00C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29</w:t>
      </w:r>
      <w:r w:rsidR="00A00C50">
        <w:rPr>
          <w:rFonts w:ascii="Times New Roman" w:hAnsi="Times New Roman" w:cs="Times New Roman"/>
          <w:sz w:val="28"/>
          <w:szCs w:val="28"/>
        </w:rPr>
        <w:t>.04.201</w:t>
      </w:r>
      <w:r w:rsidR="00C83E68">
        <w:rPr>
          <w:rFonts w:ascii="Times New Roman" w:hAnsi="Times New Roman" w:cs="Times New Roman"/>
          <w:sz w:val="28"/>
          <w:szCs w:val="28"/>
        </w:rPr>
        <w:t>5</w:t>
      </w:r>
      <w:r w:rsidR="00A00C50">
        <w:rPr>
          <w:rFonts w:ascii="Times New Roman" w:hAnsi="Times New Roman" w:cs="Times New Roman"/>
          <w:sz w:val="28"/>
          <w:szCs w:val="28"/>
        </w:rPr>
        <w:t xml:space="preserve">г.                                       </w:t>
      </w:r>
      <w:r w:rsidR="00A00C50">
        <w:rPr>
          <w:rFonts w:ascii="Times New Roman" w:hAnsi="Times New Roman" w:cs="Times New Roman"/>
          <w:sz w:val="28"/>
          <w:szCs w:val="28"/>
        </w:rPr>
        <w:tab/>
      </w:r>
      <w:r w:rsidR="00A00C50">
        <w:rPr>
          <w:rFonts w:ascii="Times New Roman" w:hAnsi="Times New Roman" w:cs="Times New Roman"/>
          <w:sz w:val="28"/>
          <w:szCs w:val="28"/>
        </w:rPr>
        <w:tab/>
      </w:r>
      <w:r w:rsidR="00A00C50">
        <w:rPr>
          <w:rFonts w:ascii="Times New Roman" w:hAnsi="Times New Roman" w:cs="Times New Roman"/>
          <w:sz w:val="28"/>
          <w:szCs w:val="28"/>
        </w:rPr>
        <w:tab/>
      </w:r>
      <w:r w:rsidR="00A00C50">
        <w:rPr>
          <w:rFonts w:ascii="Times New Roman" w:hAnsi="Times New Roman" w:cs="Times New Roman"/>
          <w:sz w:val="28"/>
          <w:szCs w:val="28"/>
        </w:rPr>
        <w:tab/>
        <w:t xml:space="preserve">   ст. Тбилисская</w:t>
      </w:r>
    </w:p>
    <w:p w:rsidR="00A00C50" w:rsidRDefault="00A00C50" w:rsidP="00A00C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9B" w:rsidRDefault="00EF3D9B" w:rsidP="00A00C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0C50" w:rsidRPr="00974007" w:rsidRDefault="00A00C50" w:rsidP="00974007">
      <w:pPr>
        <w:pStyle w:val="ad"/>
        <w:numPr>
          <w:ilvl w:val="0"/>
          <w:numId w:val="30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007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EF3D9B" w:rsidRDefault="00EF3D9B" w:rsidP="0097400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4007" w:rsidRPr="00B551ED" w:rsidRDefault="00974007" w:rsidP="00BA67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Основание для  проведения  экспертно-аналитического  мероприятия:</w:t>
      </w:r>
    </w:p>
    <w:p w:rsidR="00974007" w:rsidRDefault="00974007" w:rsidP="00BA67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- ст. 9  федерального закона от 7 февраля 2011  № 6-ФЗ;                                        - ст.</w:t>
      </w:r>
      <w:r w:rsidRPr="000E18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264.</w:t>
      </w:r>
      <w:r w:rsidRPr="005A3F19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sz w:val="28"/>
          <w:szCs w:val="28"/>
        </w:rPr>
        <w:t>,  264.</w:t>
      </w:r>
      <w:r w:rsidRPr="005A3F19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264.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6 </w:t>
      </w:r>
      <w:r w:rsidRPr="00B551ED">
        <w:rPr>
          <w:rFonts w:ascii="Times New Roman" w:hAnsi="Times New Roman" w:cs="Times New Roman"/>
          <w:sz w:val="28"/>
          <w:szCs w:val="28"/>
        </w:rPr>
        <w:t>Бюджетного кодекса РФ;</w:t>
      </w:r>
    </w:p>
    <w:p w:rsidR="00974007" w:rsidRDefault="00974007" w:rsidP="00BA67A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п. 2.1.2 п</w:t>
      </w:r>
      <w:r w:rsidRPr="00B425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лан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 </w:t>
      </w:r>
      <w:r w:rsidRPr="00B425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работы контрольно–счетной палаты муниципального образования Тбилисский район на 201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Pr="00B425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  <w:r w:rsidRPr="00B425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244C92" w:rsidRDefault="00974007" w:rsidP="00BA67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Pr="000A5D50">
        <w:rPr>
          <w:rFonts w:ascii="Times New Roman" w:hAnsi="Times New Roman" w:cs="Times New Roman"/>
          <w:sz w:val="28"/>
          <w:szCs w:val="28"/>
        </w:rPr>
        <w:t>п. 1.2</w:t>
      </w:r>
      <w:r>
        <w:rPr>
          <w:rFonts w:ascii="Times New Roman" w:hAnsi="Times New Roman" w:cs="Times New Roman"/>
          <w:sz w:val="28"/>
          <w:szCs w:val="28"/>
        </w:rPr>
        <w:t xml:space="preserve">.1, 4.2.1  соглашения   </w:t>
      </w:r>
      <w:r w:rsidRPr="000A5D50">
        <w:rPr>
          <w:rFonts w:ascii="Times New Roman" w:hAnsi="Times New Roman" w:cs="Times New Roman"/>
          <w:sz w:val="28"/>
          <w:szCs w:val="28"/>
        </w:rPr>
        <w:t xml:space="preserve">«О  передаче контрольно-счетной палате муниципального образования Тбилисский район полномочий контрольно-счетного органа сельского поселения по </w:t>
      </w:r>
      <w:r>
        <w:rPr>
          <w:rFonts w:ascii="Times New Roman" w:hAnsi="Times New Roman" w:cs="Times New Roman"/>
          <w:sz w:val="28"/>
          <w:szCs w:val="28"/>
        </w:rPr>
        <w:t>проведению внешней проверки годового отчета об исполнении бюджета поселения»;</w:t>
      </w:r>
      <w:r w:rsidRPr="00B551E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1C0009">
        <w:rPr>
          <w:rFonts w:ascii="Times New Roman" w:hAnsi="Times New Roman" w:cs="Times New Roman"/>
          <w:sz w:val="28"/>
          <w:szCs w:val="28"/>
        </w:rPr>
        <w:t>- ст.</w:t>
      </w:r>
      <w:r w:rsidR="00C31FD5">
        <w:rPr>
          <w:rFonts w:ascii="Times New Roman" w:hAnsi="Times New Roman" w:cs="Times New Roman"/>
          <w:sz w:val="28"/>
          <w:szCs w:val="28"/>
        </w:rPr>
        <w:t xml:space="preserve"> 78 </w:t>
      </w:r>
      <w:r w:rsidRPr="00B551ED">
        <w:rPr>
          <w:rFonts w:ascii="Times New Roman" w:hAnsi="Times New Roman" w:cs="Times New Roman"/>
          <w:sz w:val="28"/>
          <w:szCs w:val="28"/>
        </w:rPr>
        <w:t xml:space="preserve">Устава  </w:t>
      </w:r>
      <w:r w:rsidR="00C31FD5">
        <w:rPr>
          <w:rFonts w:ascii="Times New Roman" w:hAnsi="Times New Roman" w:cs="Times New Roman"/>
          <w:sz w:val="28"/>
          <w:szCs w:val="28"/>
        </w:rPr>
        <w:t>Ловлинского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51ED">
        <w:rPr>
          <w:rFonts w:ascii="Times New Roman" w:hAnsi="Times New Roman" w:cs="Times New Roman"/>
          <w:sz w:val="28"/>
          <w:szCs w:val="28"/>
        </w:rPr>
        <w:t xml:space="preserve">;                            </w:t>
      </w:r>
    </w:p>
    <w:p w:rsidR="00974007" w:rsidRPr="00B551ED" w:rsidRDefault="00974007" w:rsidP="00BA67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Цель  экспертно-аналитического  мероприятия  и подготовки Заключения:</w:t>
      </w:r>
    </w:p>
    <w:p w:rsidR="00974007" w:rsidRPr="00B551ED" w:rsidRDefault="00974007" w:rsidP="00BA67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-  соблюдение,  установленного  ст. 215.</w:t>
      </w:r>
      <w:r w:rsidRPr="00B551E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B551ED">
        <w:rPr>
          <w:rFonts w:ascii="Times New Roman" w:hAnsi="Times New Roman" w:cs="Times New Roman"/>
          <w:sz w:val="28"/>
          <w:szCs w:val="28"/>
        </w:rPr>
        <w:t>, 217, 217.</w:t>
      </w:r>
      <w:r w:rsidRPr="00B551E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B551ED">
        <w:rPr>
          <w:rFonts w:ascii="Times New Roman" w:hAnsi="Times New Roman" w:cs="Times New Roman"/>
          <w:sz w:val="28"/>
          <w:szCs w:val="28"/>
        </w:rPr>
        <w:t>, 218, 219, 219.</w:t>
      </w:r>
      <w:r w:rsidRPr="00B551E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B551ED">
        <w:rPr>
          <w:rFonts w:ascii="Times New Roman" w:hAnsi="Times New Roman" w:cs="Times New Roman"/>
          <w:sz w:val="28"/>
          <w:szCs w:val="28"/>
        </w:rPr>
        <w:t>, 219.</w:t>
      </w:r>
      <w:r w:rsidRPr="00B551E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551ED">
        <w:rPr>
          <w:rFonts w:ascii="Times New Roman" w:hAnsi="Times New Roman" w:cs="Times New Roman"/>
          <w:sz w:val="28"/>
          <w:szCs w:val="28"/>
        </w:rPr>
        <w:t>, 220.</w:t>
      </w:r>
      <w:r w:rsidRPr="00B551E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B551ED">
        <w:rPr>
          <w:rFonts w:ascii="Times New Roman" w:hAnsi="Times New Roman" w:cs="Times New Roman"/>
          <w:sz w:val="28"/>
          <w:szCs w:val="28"/>
        </w:rPr>
        <w:t>, 226.</w:t>
      </w:r>
      <w:r w:rsidRPr="00B551E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B551ED">
        <w:rPr>
          <w:rFonts w:ascii="Times New Roman" w:hAnsi="Times New Roman" w:cs="Times New Roman"/>
          <w:sz w:val="28"/>
          <w:szCs w:val="28"/>
        </w:rPr>
        <w:t>, 232, 236, 239, 241, 241.</w:t>
      </w:r>
      <w:r w:rsidRPr="00B551E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B551ED">
        <w:rPr>
          <w:rFonts w:ascii="Times New Roman" w:hAnsi="Times New Roman" w:cs="Times New Roman"/>
          <w:sz w:val="28"/>
          <w:szCs w:val="28"/>
        </w:rPr>
        <w:t>, 242, 264.</w:t>
      </w:r>
      <w:r w:rsidRPr="00B551E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B551ED">
        <w:rPr>
          <w:rFonts w:ascii="Times New Roman" w:hAnsi="Times New Roman" w:cs="Times New Roman"/>
          <w:sz w:val="28"/>
          <w:szCs w:val="28"/>
        </w:rPr>
        <w:t>, 264.</w:t>
      </w:r>
      <w:r w:rsidRPr="00B551E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551ED">
        <w:rPr>
          <w:rFonts w:ascii="Times New Roman" w:hAnsi="Times New Roman" w:cs="Times New Roman"/>
          <w:sz w:val="28"/>
          <w:szCs w:val="28"/>
        </w:rPr>
        <w:t>, 264.</w:t>
      </w:r>
      <w:r w:rsidRPr="00B551ED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>,  264.</w:t>
      </w:r>
      <w:r w:rsidRPr="00B551ED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B551ED">
        <w:rPr>
          <w:rFonts w:ascii="Times New Roman" w:hAnsi="Times New Roman" w:cs="Times New Roman"/>
          <w:sz w:val="28"/>
          <w:szCs w:val="28"/>
        </w:rPr>
        <w:t>, 264.</w:t>
      </w:r>
      <w:r w:rsidRPr="00B551ED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B551E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Бюджетного кодекса РФ   и действующими правовыми  нормативными  актами  п</w:t>
      </w:r>
      <w:r w:rsidR="00EA7347">
        <w:rPr>
          <w:rFonts w:ascii="Times New Roman" w:hAnsi="Times New Roman" w:cs="Times New Roman"/>
          <w:sz w:val="28"/>
          <w:szCs w:val="28"/>
        </w:rPr>
        <w:t>орядка   составления администрацией 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 отчета об исполнении бюджета и  представления отчета  в Совет </w:t>
      </w:r>
      <w:r w:rsidR="00C31FD5">
        <w:rPr>
          <w:rFonts w:ascii="Times New Roman" w:hAnsi="Times New Roman" w:cs="Times New Roman"/>
          <w:sz w:val="28"/>
          <w:szCs w:val="28"/>
        </w:rPr>
        <w:t>Ловлинского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B551ED">
        <w:rPr>
          <w:rFonts w:ascii="Times New Roman" w:hAnsi="Times New Roman" w:cs="Times New Roman"/>
          <w:sz w:val="28"/>
          <w:szCs w:val="28"/>
        </w:rPr>
        <w:t xml:space="preserve">   для его  рассмотрения и утверждения.</w:t>
      </w:r>
    </w:p>
    <w:p w:rsidR="00974007" w:rsidRPr="00B551ED" w:rsidRDefault="00974007" w:rsidP="00BA67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Экспертиза проекта решения Совета </w:t>
      </w:r>
      <w:r w:rsidR="00C31FD5">
        <w:rPr>
          <w:rFonts w:ascii="Times New Roman" w:hAnsi="Times New Roman" w:cs="Times New Roman"/>
          <w:sz w:val="28"/>
          <w:szCs w:val="28"/>
        </w:rPr>
        <w:t>Ловлинского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B551ED">
        <w:rPr>
          <w:rFonts w:ascii="Times New Roman" w:hAnsi="Times New Roman" w:cs="Times New Roman"/>
          <w:sz w:val="28"/>
          <w:szCs w:val="28"/>
        </w:rPr>
        <w:t xml:space="preserve">   «Об исполнении бюджета </w:t>
      </w:r>
      <w:r w:rsidR="00C31FD5">
        <w:rPr>
          <w:rFonts w:ascii="Times New Roman" w:hAnsi="Times New Roman" w:cs="Times New Roman"/>
          <w:sz w:val="28"/>
          <w:szCs w:val="28"/>
        </w:rPr>
        <w:t>Ловлинского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>
        <w:rPr>
          <w:rFonts w:ascii="Times New Roman" w:hAnsi="Times New Roman" w:cs="Times New Roman"/>
          <w:sz w:val="28"/>
          <w:szCs w:val="28"/>
        </w:rPr>
        <w:t xml:space="preserve">а за </w:t>
      </w:r>
      <w:r w:rsidRPr="00B551E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год»,  </w:t>
      </w:r>
      <w:r w:rsidRPr="00B55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проведена на основании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31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ст. 28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 в </w:t>
      </w:r>
      <w:r w:rsidR="00C31FD5">
        <w:rPr>
          <w:rFonts w:ascii="Times New Roman" w:hAnsi="Times New Roman" w:cs="Times New Roman"/>
          <w:sz w:val="28"/>
          <w:szCs w:val="28"/>
        </w:rPr>
        <w:t>Ловлинском</w:t>
      </w:r>
      <w:r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Pr="00B551ED">
        <w:rPr>
          <w:rFonts w:ascii="Times New Roman" w:hAnsi="Times New Roman" w:cs="Times New Roman"/>
          <w:sz w:val="28"/>
          <w:szCs w:val="28"/>
        </w:rPr>
        <w:t xml:space="preserve">,     утвержденного  решением </w:t>
      </w:r>
      <w:r w:rsidRPr="00B551ED">
        <w:rPr>
          <w:rFonts w:ascii="Times New Roman" w:hAnsi="Times New Roman" w:cs="Times New Roman"/>
          <w:sz w:val="28"/>
          <w:szCs w:val="28"/>
        </w:rPr>
        <w:tab/>
        <w:t xml:space="preserve">Совета </w:t>
      </w:r>
      <w:r w:rsidR="00C31FD5">
        <w:rPr>
          <w:rFonts w:ascii="Times New Roman" w:hAnsi="Times New Roman" w:cs="Times New Roman"/>
          <w:sz w:val="28"/>
          <w:szCs w:val="28"/>
        </w:rPr>
        <w:t>от 27.04</w:t>
      </w:r>
      <w:r w:rsidRPr="001C0009">
        <w:rPr>
          <w:rFonts w:ascii="Times New Roman" w:hAnsi="Times New Roman" w:cs="Times New Roman"/>
          <w:sz w:val="28"/>
          <w:szCs w:val="28"/>
        </w:rPr>
        <w:t>.201</w:t>
      </w:r>
      <w:r w:rsidR="00C31FD5">
        <w:rPr>
          <w:rFonts w:ascii="Times New Roman" w:hAnsi="Times New Roman" w:cs="Times New Roman"/>
          <w:sz w:val="28"/>
          <w:szCs w:val="28"/>
        </w:rPr>
        <w:t>2</w:t>
      </w:r>
      <w:r w:rsidRPr="001C0009">
        <w:rPr>
          <w:rFonts w:ascii="Times New Roman" w:hAnsi="Times New Roman" w:cs="Times New Roman"/>
          <w:sz w:val="28"/>
          <w:szCs w:val="28"/>
        </w:rPr>
        <w:t xml:space="preserve"> г.  № </w:t>
      </w:r>
      <w:r w:rsidR="00C31FD5">
        <w:rPr>
          <w:rFonts w:ascii="Times New Roman" w:hAnsi="Times New Roman" w:cs="Times New Roman"/>
          <w:sz w:val="28"/>
          <w:szCs w:val="28"/>
        </w:rPr>
        <w:t>209.</w:t>
      </w:r>
    </w:p>
    <w:p w:rsidR="00974007" w:rsidRPr="00B551ED" w:rsidRDefault="00974007" w:rsidP="00BA67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 на отчет об исполнении бюджета </w:t>
      </w:r>
      <w:r w:rsidR="00C31FD5">
        <w:rPr>
          <w:rFonts w:ascii="Times New Roman" w:hAnsi="Times New Roman" w:cs="Times New Roman"/>
          <w:sz w:val="28"/>
          <w:szCs w:val="28"/>
        </w:rPr>
        <w:t>Ловлинского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B551ED">
        <w:rPr>
          <w:rFonts w:ascii="Times New Roman" w:hAnsi="Times New Roman" w:cs="Times New Roman"/>
          <w:sz w:val="28"/>
          <w:szCs w:val="28"/>
        </w:rPr>
        <w:t>за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  подготовлено с учетом требований Бюджетного кодекса РФ,   Положения о бюджетном </w:t>
      </w:r>
      <w:r w:rsidRPr="00B551ED">
        <w:rPr>
          <w:rFonts w:ascii="Times New Roman" w:hAnsi="Times New Roman" w:cs="Times New Roman"/>
          <w:sz w:val="28"/>
          <w:szCs w:val="28"/>
        </w:rPr>
        <w:lastRenderedPageBreak/>
        <w:t>процессе и иными действующими  законодательными и нормативно-правовыми актами.</w:t>
      </w:r>
    </w:p>
    <w:p w:rsidR="00974007" w:rsidRDefault="00974007" w:rsidP="00BA67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  <w:r w:rsidRPr="00B551ED">
        <w:rPr>
          <w:rFonts w:ascii="Times New Roman" w:hAnsi="Times New Roman" w:cs="Times New Roman"/>
          <w:sz w:val="28"/>
          <w:szCs w:val="28"/>
        </w:rPr>
        <w:t xml:space="preserve"> «Об исполнении бюджета </w:t>
      </w:r>
      <w:r w:rsidR="00C31FD5">
        <w:rPr>
          <w:rFonts w:ascii="Times New Roman" w:hAnsi="Times New Roman" w:cs="Times New Roman"/>
          <w:sz w:val="28"/>
          <w:szCs w:val="28"/>
        </w:rPr>
        <w:t>Ловлинского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551ED">
        <w:rPr>
          <w:rFonts w:ascii="Times New Roman" w:hAnsi="Times New Roman" w:cs="Times New Roman"/>
          <w:sz w:val="28"/>
          <w:szCs w:val="28"/>
        </w:rPr>
        <w:t>за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 год» </w:t>
      </w:r>
      <w:r>
        <w:rPr>
          <w:rFonts w:ascii="Times New Roman" w:hAnsi="Times New Roman" w:cs="Times New Roman"/>
          <w:sz w:val="28"/>
          <w:szCs w:val="28"/>
        </w:rPr>
        <w:t xml:space="preserve"> подготовлен администрацией</w:t>
      </w:r>
      <w:r w:rsidRPr="00B551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и  представлен в     контрольно - счетную </w:t>
      </w:r>
      <w:r w:rsidRPr="00C1240C">
        <w:rPr>
          <w:rFonts w:ascii="Times New Roman" w:hAnsi="Times New Roman" w:cs="Times New Roman"/>
          <w:sz w:val="28"/>
          <w:szCs w:val="28"/>
        </w:rPr>
        <w:t xml:space="preserve">палату </w:t>
      </w:r>
      <w:r w:rsidR="00C31FD5" w:rsidRPr="00C1240C">
        <w:rPr>
          <w:rFonts w:ascii="Times New Roman" w:hAnsi="Times New Roman" w:cs="Times New Roman"/>
          <w:sz w:val="28"/>
          <w:szCs w:val="28"/>
        </w:rPr>
        <w:t xml:space="preserve">  15 апреля </w:t>
      </w:r>
      <w:r w:rsidRPr="00C1240C">
        <w:rPr>
          <w:rFonts w:ascii="Times New Roman" w:hAnsi="Times New Roman" w:cs="Times New Roman"/>
          <w:sz w:val="28"/>
          <w:szCs w:val="28"/>
        </w:rPr>
        <w:t>2015 года,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 xml:space="preserve"> </w:t>
      </w:r>
      <w:r w:rsidR="00C31FD5">
        <w:rPr>
          <w:rFonts w:ascii="Times New Roman" w:hAnsi="Times New Roman" w:cs="Times New Roman"/>
          <w:sz w:val="28"/>
          <w:szCs w:val="28"/>
        </w:rPr>
        <w:t xml:space="preserve">нарушение </w:t>
      </w:r>
      <w:r w:rsidRPr="00B551ED">
        <w:rPr>
          <w:rFonts w:ascii="Times New Roman" w:hAnsi="Times New Roman" w:cs="Times New Roman"/>
          <w:sz w:val="28"/>
          <w:szCs w:val="28"/>
        </w:rPr>
        <w:t>срок</w:t>
      </w:r>
      <w:r w:rsidR="00C31FD5">
        <w:rPr>
          <w:rFonts w:ascii="Times New Roman" w:hAnsi="Times New Roman" w:cs="Times New Roman"/>
          <w:sz w:val="28"/>
          <w:szCs w:val="28"/>
        </w:rPr>
        <w:t>а</w:t>
      </w:r>
      <w:r w:rsidR="00244C92">
        <w:rPr>
          <w:rFonts w:ascii="Times New Roman" w:hAnsi="Times New Roman" w:cs="Times New Roman"/>
          <w:sz w:val="28"/>
          <w:szCs w:val="28"/>
        </w:rPr>
        <w:t>, установленного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</w:t>
      </w:r>
      <w:r w:rsidR="008B53AC">
        <w:rPr>
          <w:rFonts w:ascii="Times New Roman" w:hAnsi="Times New Roman" w:cs="Times New Roman"/>
          <w:sz w:val="28"/>
          <w:szCs w:val="28"/>
        </w:rPr>
        <w:t>ст. 28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551ED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 в </w:t>
      </w:r>
      <w:r w:rsidR="00C31FD5">
        <w:rPr>
          <w:rFonts w:ascii="Times New Roman" w:hAnsi="Times New Roman" w:cs="Times New Roman"/>
          <w:sz w:val="28"/>
          <w:szCs w:val="28"/>
        </w:rPr>
        <w:t>Ловлинском</w:t>
      </w:r>
      <w:r>
        <w:rPr>
          <w:rFonts w:ascii="Times New Roman" w:hAnsi="Times New Roman" w:cs="Times New Roman"/>
          <w:sz w:val="28"/>
          <w:szCs w:val="28"/>
        </w:rPr>
        <w:t xml:space="preserve"> сельском поселении с  </w:t>
      </w:r>
      <w:r w:rsidRPr="00B551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требуемыми приложениями.</w:t>
      </w:r>
      <w:r w:rsidRPr="00B551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974007" w:rsidRDefault="00974007" w:rsidP="00BA67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Перечень документов, представленных </w:t>
      </w:r>
      <w:r>
        <w:rPr>
          <w:rFonts w:ascii="Times New Roman" w:hAnsi="Times New Roman" w:cs="Times New Roman"/>
          <w:sz w:val="28"/>
          <w:szCs w:val="28"/>
        </w:rPr>
        <w:t>с отчетом</w:t>
      </w:r>
      <w:r w:rsidRPr="00B551ED">
        <w:rPr>
          <w:rFonts w:ascii="Times New Roman" w:hAnsi="Times New Roman" w:cs="Times New Roman"/>
          <w:sz w:val="28"/>
          <w:szCs w:val="28"/>
        </w:rPr>
        <w:t xml:space="preserve">, </w:t>
      </w:r>
      <w:r w:rsidR="008B53AC" w:rsidRPr="00C1240C">
        <w:rPr>
          <w:rFonts w:ascii="Times New Roman" w:hAnsi="Times New Roman" w:cs="Times New Roman"/>
          <w:sz w:val="28"/>
          <w:szCs w:val="28"/>
        </w:rPr>
        <w:t>не</w:t>
      </w:r>
      <w:r w:rsidRPr="00C1240C">
        <w:rPr>
          <w:rFonts w:ascii="Times New Roman" w:hAnsi="Times New Roman" w:cs="Times New Roman"/>
          <w:sz w:val="28"/>
          <w:szCs w:val="28"/>
        </w:rPr>
        <w:t xml:space="preserve"> соответствует ст.</w:t>
      </w:r>
      <w:r w:rsidRPr="00B551ED">
        <w:rPr>
          <w:rFonts w:ascii="Times New Roman" w:hAnsi="Times New Roman" w:cs="Times New Roman"/>
          <w:sz w:val="28"/>
          <w:szCs w:val="28"/>
        </w:rPr>
        <w:t xml:space="preserve"> 264.</w:t>
      </w:r>
      <w:r w:rsidRPr="00B551E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B551ED">
        <w:rPr>
          <w:rFonts w:ascii="Times New Roman" w:hAnsi="Times New Roman" w:cs="Times New Roman"/>
          <w:sz w:val="28"/>
          <w:szCs w:val="28"/>
        </w:rPr>
        <w:t>, 264</w:t>
      </w:r>
      <w:r w:rsidRPr="00B551E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63665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264</w:t>
      </w:r>
      <w:r w:rsidRPr="0058409F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B551ED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Бюджетного кодекса РФ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4007" w:rsidRPr="00974007" w:rsidRDefault="00974007" w:rsidP="001802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0C50" w:rsidRDefault="00A00C50" w:rsidP="00180223">
      <w:pPr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Итоги социально-экономического развития </w:t>
      </w:r>
      <w:r w:rsidR="00C31FD5">
        <w:rPr>
          <w:rFonts w:ascii="Times New Roman" w:hAnsi="Times New Roman" w:cs="Times New Roman"/>
          <w:b/>
          <w:sz w:val="28"/>
          <w:szCs w:val="28"/>
        </w:rPr>
        <w:t>Ловлинского</w:t>
      </w:r>
      <w:r w:rsidR="00B47F5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201</w:t>
      </w:r>
      <w:r w:rsidR="003902DE">
        <w:rPr>
          <w:rFonts w:ascii="Times New Roman" w:hAnsi="Times New Roman" w:cs="Times New Roman"/>
          <w:b/>
          <w:sz w:val="28"/>
          <w:szCs w:val="28"/>
        </w:rPr>
        <w:t>4</w:t>
      </w:r>
      <w:r w:rsidR="0078559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  <w:r w:rsidR="00785598">
        <w:rPr>
          <w:rFonts w:ascii="Times New Roman" w:hAnsi="Times New Roman" w:cs="Times New Roman"/>
          <w:b/>
          <w:sz w:val="28"/>
          <w:szCs w:val="28"/>
        </w:rPr>
        <w:t>.</w:t>
      </w:r>
    </w:p>
    <w:p w:rsidR="00461772" w:rsidRDefault="00A00C50" w:rsidP="00BA67A1">
      <w:pPr>
        <w:spacing w:after="0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1FD5">
        <w:rPr>
          <w:rFonts w:ascii="Times New Roman" w:hAnsi="Times New Roman" w:cs="Times New Roman"/>
          <w:sz w:val="28"/>
          <w:szCs w:val="28"/>
        </w:rPr>
        <w:t>Ловлинским</w:t>
      </w:r>
      <w:r w:rsidR="00461772" w:rsidRPr="00461772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461772">
        <w:rPr>
          <w:rFonts w:ascii="Times New Roman" w:hAnsi="Times New Roman" w:cs="Times New Roman"/>
          <w:sz w:val="28"/>
          <w:szCs w:val="28"/>
        </w:rPr>
        <w:t>им</w:t>
      </w:r>
      <w:r w:rsidR="00461772" w:rsidRPr="00461772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461772">
        <w:rPr>
          <w:rFonts w:ascii="Times New Roman" w:hAnsi="Times New Roman" w:cs="Times New Roman"/>
          <w:sz w:val="28"/>
          <w:szCs w:val="28"/>
        </w:rPr>
        <w:t>ем</w:t>
      </w:r>
      <w:r w:rsidR="00461772" w:rsidRPr="00461772">
        <w:rPr>
          <w:rFonts w:ascii="Times New Roman" w:hAnsi="Times New Roman" w:cs="Times New Roman"/>
          <w:sz w:val="28"/>
          <w:szCs w:val="28"/>
        </w:rPr>
        <w:t xml:space="preserve"> Тбилисского района </w:t>
      </w:r>
      <w:r w:rsidR="00461772">
        <w:rPr>
          <w:rFonts w:ascii="Times New Roman" w:hAnsi="Times New Roman" w:cs="Times New Roman"/>
          <w:sz w:val="28"/>
          <w:szCs w:val="28"/>
        </w:rPr>
        <w:t>претворяется в жизнь стратегический план развития</w:t>
      </w:r>
      <w:r w:rsidR="008D3F20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</w:t>
      </w:r>
      <w:r w:rsidR="00461772">
        <w:rPr>
          <w:rFonts w:ascii="Times New Roman" w:hAnsi="Times New Roman" w:cs="Times New Roman"/>
          <w:sz w:val="28"/>
          <w:szCs w:val="28"/>
        </w:rPr>
        <w:t>. Основной целью стратегии является повышение</w:t>
      </w:r>
      <w:r w:rsidR="008D3F20">
        <w:rPr>
          <w:rFonts w:ascii="Times New Roman" w:hAnsi="Times New Roman" w:cs="Times New Roman"/>
          <w:sz w:val="28"/>
          <w:szCs w:val="28"/>
        </w:rPr>
        <w:t xml:space="preserve"> </w:t>
      </w:r>
      <w:r w:rsidR="00461772">
        <w:rPr>
          <w:rFonts w:ascii="Times New Roman" w:hAnsi="Times New Roman" w:cs="Times New Roman"/>
          <w:sz w:val="28"/>
          <w:szCs w:val="28"/>
        </w:rPr>
        <w:t xml:space="preserve">уровня и улучшение качества жизни каждого жителя </w:t>
      </w:r>
      <w:r w:rsidR="008D3F20">
        <w:rPr>
          <w:rFonts w:ascii="Times New Roman" w:hAnsi="Times New Roman" w:cs="Times New Roman"/>
          <w:sz w:val="28"/>
          <w:szCs w:val="28"/>
        </w:rPr>
        <w:t>поселения</w:t>
      </w:r>
      <w:r w:rsidR="00461772">
        <w:rPr>
          <w:rFonts w:ascii="Times New Roman" w:hAnsi="Times New Roman" w:cs="Times New Roman"/>
          <w:sz w:val="28"/>
          <w:szCs w:val="28"/>
        </w:rPr>
        <w:t xml:space="preserve"> на основе устойчивого социально-экономического развития. Администрацией сельского поселения принимались все самые необходимые меры, направленные на улучшение условий жизни, социальную защиту и материальную поддержку жителей поселения, обеспечение на территории поселения общественной безопасности и правопорядка, стабильности в работе объектов жизнеобеспечения, социальных, а также сельхозпредприятий, осуществляющих свою деятельность на территории сельского поселения. </w:t>
      </w:r>
    </w:p>
    <w:p w:rsidR="00180223" w:rsidRDefault="000F4A37" w:rsidP="00BA67A1">
      <w:pPr>
        <w:spacing w:after="0"/>
        <w:ind w:firstLine="56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80223">
        <w:rPr>
          <w:rFonts w:ascii="Times New Roman" w:hAnsi="Times New Roman" w:cs="Times New Roman"/>
          <w:sz w:val="28"/>
          <w:szCs w:val="28"/>
        </w:rPr>
        <w:t>На тер</w:t>
      </w:r>
      <w:r w:rsidR="00180223" w:rsidRPr="00180223">
        <w:rPr>
          <w:rFonts w:ascii="Times New Roman" w:hAnsi="Times New Roman" w:cs="Times New Roman"/>
          <w:sz w:val="28"/>
          <w:szCs w:val="28"/>
        </w:rPr>
        <w:t>ритории поселения проживает 2582</w:t>
      </w:r>
      <w:r w:rsidRPr="00180223">
        <w:rPr>
          <w:rFonts w:ascii="Times New Roman" w:hAnsi="Times New Roman" w:cs="Times New Roman"/>
          <w:sz w:val="28"/>
          <w:szCs w:val="28"/>
        </w:rPr>
        <w:t xml:space="preserve"> человек,</w:t>
      </w:r>
      <w:r w:rsidR="00180223" w:rsidRPr="00180223">
        <w:rPr>
          <w:rFonts w:ascii="Times New Roman" w:hAnsi="Times New Roman" w:cs="Times New Roman"/>
          <w:sz w:val="28"/>
          <w:szCs w:val="28"/>
        </w:rPr>
        <w:t xml:space="preserve"> трудоустроенного населения 1069 человек или 41,4</w:t>
      </w:r>
      <w:r w:rsidRPr="00180223">
        <w:rPr>
          <w:rFonts w:ascii="Times New Roman" w:hAnsi="Times New Roman" w:cs="Times New Roman"/>
          <w:sz w:val="28"/>
          <w:szCs w:val="28"/>
        </w:rPr>
        <w:t xml:space="preserve"> % от численности н</w:t>
      </w:r>
      <w:r w:rsidR="00180223" w:rsidRPr="00180223">
        <w:rPr>
          <w:rFonts w:ascii="Times New Roman" w:hAnsi="Times New Roman" w:cs="Times New Roman"/>
          <w:sz w:val="28"/>
          <w:szCs w:val="28"/>
        </w:rPr>
        <w:t>аселения в поселении, из них 967</w:t>
      </w:r>
      <w:r w:rsidRPr="00180223">
        <w:rPr>
          <w:rFonts w:ascii="Times New Roman" w:hAnsi="Times New Roman" w:cs="Times New Roman"/>
          <w:sz w:val="28"/>
          <w:szCs w:val="28"/>
        </w:rPr>
        <w:t xml:space="preserve"> человек занят</w:t>
      </w:r>
      <w:r w:rsidR="00180223" w:rsidRPr="00180223">
        <w:rPr>
          <w:rFonts w:ascii="Times New Roman" w:hAnsi="Times New Roman" w:cs="Times New Roman"/>
          <w:sz w:val="28"/>
          <w:szCs w:val="28"/>
        </w:rPr>
        <w:t>о в экономики поселения или 37,5</w:t>
      </w:r>
      <w:r w:rsidRPr="00180223">
        <w:rPr>
          <w:rFonts w:ascii="Times New Roman" w:hAnsi="Times New Roman" w:cs="Times New Roman"/>
          <w:sz w:val="28"/>
          <w:szCs w:val="28"/>
        </w:rPr>
        <w:t xml:space="preserve"> % от числ</w:t>
      </w:r>
      <w:r w:rsidR="00180223" w:rsidRPr="00180223">
        <w:rPr>
          <w:rFonts w:ascii="Times New Roman" w:hAnsi="Times New Roman" w:cs="Times New Roman"/>
          <w:sz w:val="28"/>
          <w:szCs w:val="28"/>
        </w:rPr>
        <w:t>енности населения в поселении.</w:t>
      </w:r>
    </w:p>
    <w:p w:rsidR="005C0558" w:rsidRPr="005C0558" w:rsidRDefault="00A00C50" w:rsidP="00BA67A1">
      <w:pPr>
        <w:spacing w:after="0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5C0558">
        <w:rPr>
          <w:rFonts w:ascii="Times New Roman" w:hAnsi="Times New Roman" w:cs="Times New Roman"/>
          <w:sz w:val="28"/>
          <w:szCs w:val="28"/>
        </w:rPr>
        <w:t xml:space="preserve">Общая площадь </w:t>
      </w:r>
      <w:r w:rsidR="009638EC" w:rsidRPr="005C0558">
        <w:rPr>
          <w:rFonts w:ascii="Times New Roman" w:hAnsi="Times New Roman" w:cs="Times New Roman"/>
          <w:sz w:val="28"/>
          <w:szCs w:val="28"/>
        </w:rPr>
        <w:t>земель поселения составляет 10393</w:t>
      </w:r>
      <w:r w:rsidR="005C0558" w:rsidRPr="005C0558">
        <w:rPr>
          <w:rFonts w:ascii="Times New Roman" w:hAnsi="Times New Roman" w:cs="Times New Roman"/>
          <w:sz w:val="28"/>
          <w:szCs w:val="28"/>
        </w:rPr>
        <w:t xml:space="preserve"> </w:t>
      </w:r>
      <w:r w:rsidRPr="005C0558">
        <w:rPr>
          <w:rFonts w:ascii="Times New Roman" w:hAnsi="Times New Roman" w:cs="Times New Roman"/>
          <w:sz w:val="28"/>
          <w:szCs w:val="28"/>
        </w:rPr>
        <w:t>га. Земель сельско</w:t>
      </w:r>
      <w:r w:rsidR="009638EC" w:rsidRPr="005C0558">
        <w:rPr>
          <w:rFonts w:ascii="Times New Roman" w:hAnsi="Times New Roman" w:cs="Times New Roman"/>
          <w:sz w:val="28"/>
          <w:szCs w:val="28"/>
        </w:rPr>
        <w:t>хозяйственного назначения - 8591</w:t>
      </w:r>
      <w:r w:rsidRPr="005C0558">
        <w:rPr>
          <w:rFonts w:ascii="Times New Roman" w:hAnsi="Times New Roman" w:cs="Times New Roman"/>
          <w:sz w:val="28"/>
          <w:szCs w:val="28"/>
        </w:rPr>
        <w:t xml:space="preserve"> га, </w:t>
      </w:r>
      <w:r w:rsidR="009638EC" w:rsidRPr="005C0558">
        <w:rPr>
          <w:rFonts w:ascii="Times New Roman" w:hAnsi="Times New Roman" w:cs="Times New Roman"/>
          <w:sz w:val="28"/>
          <w:szCs w:val="28"/>
        </w:rPr>
        <w:t>в т. ч под</w:t>
      </w:r>
      <w:r w:rsidR="005C0558" w:rsidRPr="005C0558">
        <w:rPr>
          <w:rFonts w:ascii="Times New Roman" w:hAnsi="Times New Roman" w:cs="Times New Roman"/>
          <w:sz w:val="28"/>
          <w:szCs w:val="28"/>
        </w:rPr>
        <w:t>лежащая</w:t>
      </w:r>
      <w:r w:rsidR="009638EC" w:rsidRPr="005C0558">
        <w:rPr>
          <w:rFonts w:ascii="Times New Roman" w:hAnsi="Times New Roman" w:cs="Times New Roman"/>
          <w:sz w:val="28"/>
          <w:szCs w:val="28"/>
        </w:rPr>
        <w:t xml:space="preserve"> налогооб</w:t>
      </w:r>
      <w:r w:rsidR="005C0558" w:rsidRPr="005C0558">
        <w:rPr>
          <w:rFonts w:ascii="Times New Roman" w:hAnsi="Times New Roman" w:cs="Times New Roman"/>
          <w:sz w:val="28"/>
          <w:szCs w:val="28"/>
        </w:rPr>
        <w:t xml:space="preserve">ложению - </w:t>
      </w:r>
      <w:r w:rsidR="009638EC" w:rsidRPr="005C0558">
        <w:rPr>
          <w:rFonts w:ascii="Times New Roman" w:hAnsi="Times New Roman" w:cs="Times New Roman"/>
          <w:sz w:val="28"/>
          <w:szCs w:val="28"/>
        </w:rPr>
        <w:t>6743 га,</w:t>
      </w:r>
      <w:r w:rsidR="005C0558" w:rsidRPr="005C0558">
        <w:rPr>
          <w:rFonts w:ascii="Times New Roman" w:hAnsi="Times New Roman" w:cs="Times New Roman"/>
          <w:sz w:val="28"/>
          <w:szCs w:val="28"/>
        </w:rPr>
        <w:t xml:space="preserve"> </w:t>
      </w:r>
      <w:r w:rsidR="009638EC" w:rsidRPr="005C0558">
        <w:rPr>
          <w:rFonts w:ascii="Times New Roman" w:hAnsi="Times New Roman" w:cs="Times New Roman"/>
          <w:sz w:val="28"/>
          <w:szCs w:val="28"/>
        </w:rPr>
        <w:t xml:space="preserve"> зем</w:t>
      </w:r>
      <w:r w:rsidR="005C0558" w:rsidRPr="005C0558">
        <w:rPr>
          <w:rFonts w:ascii="Times New Roman" w:hAnsi="Times New Roman" w:cs="Times New Roman"/>
          <w:sz w:val="28"/>
          <w:szCs w:val="28"/>
        </w:rPr>
        <w:t xml:space="preserve">ли </w:t>
      </w:r>
      <w:r w:rsidR="009638EC" w:rsidRPr="005C0558">
        <w:rPr>
          <w:rFonts w:ascii="Times New Roman" w:hAnsi="Times New Roman" w:cs="Times New Roman"/>
          <w:sz w:val="28"/>
          <w:szCs w:val="28"/>
        </w:rPr>
        <w:t xml:space="preserve"> фонда перерасп</w:t>
      </w:r>
      <w:r w:rsidR="005C0558" w:rsidRPr="005C0558">
        <w:rPr>
          <w:rFonts w:ascii="Times New Roman" w:hAnsi="Times New Roman" w:cs="Times New Roman"/>
          <w:sz w:val="28"/>
          <w:szCs w:val="28"/>
        </w:rPr>
        <w:t>ределения</w:t>
      </w:r>
      <w:r w:rsidR="009638EC" w:rsidRPr="005C0558">
        <w:rPr>
          <w:rFonts w:ascii="Times New Roman" w:hAnsi="Times New Roman" w:cs="Times New Roman"/>
          <w:sz w:val="28"/>
          <w:szCs w:val="28"/>
        </w:rPr>
        <w:t xml:space="preserve"> 1044 га, подл</w:t>
      </w:r>
      <w:r w:rsidR="005C0558" w:rsidRPr="005C0558">
        <w:rPr>
          <w:rFonts w:ascii="Times New Roman" w:hAnsi="Times New Roman" w:cs="Times New Roman"/>
          <w:sz w:val="28"/>
          <w:szCs w:val="28"/>
        </w:rPr>
        <w:t>ежащая</w:t>
      </w:r>
      <w:r w:rsidR="009638EC" w:rsidRPr="005C0558">
        <w:rPr>
          <w:rFonts w:ascii="Times New Roman" w:hAnsi="Times New Roman" w:cs="Times New Roman"/>
          <w:sz w:val="28"/>
          <w:szCs w:val="28"/>
        </w:rPr>
        <w:t xml:space="preserve"> сдачи в аренду</w:t>
      </w:r>
      <w:r w:rsidR="005C0558" w:rsidRPr="005C0558">
        <w:rPr>
          <w:rFonts w:ascii="Times New Roman" w:hAnsi="Times New Roman" w:cs="Times New Roman"/>
          <w:sz w:val="28"/>
          <w:szCs w:val="28"/>
        </w:rPr>
        <w:t xml:space="preserve"> -</w:t>
      </w:r>
      <w:r w:rsidR="009638EC" w:rsidRPr="005C0558">
        <w:rPr>
          <w:rFonts w:ascii="Times New Roman" w:hAnsi="Times New Roman" w:cs="Times New Roman"/>
          <w:sz w:val="28"/>
          <w:szCs w:val="28"/>
        </w:rPr>
        <w:t xml:space="preserve"> 801 га</w:t>
      </w:r>
      <w:r w:rsidR="005C0558" w:rsidRPr="005C0558">
        <w:rPr>
          <w:rFonts w:ascii="Times New Roman" w:hAnsi="Times New Roman" w:cs="Times New Roman"/>
          <w:sz w:val="28"/>
          <w:szCs w:val="28"/>
        </w:rPr>
        <w:t>.</w:t>
      </w:r>
      <w:r w:rsidRPr="005C0558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B15957" w:rsidRPr="005C0558" w:rsidRDefault="00A00C50" w:rsidP="00BA67A1">
      <w:pPr>
        <w:spacing w:after="0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5C0558">
        <w:rPr>
          <w:rFonts w:ascii="Times New Roman" w:hAnsi="Times New Roman" w:cs="Times New Roman"/>
          <w:sz w:val="28"/>
          <w:szCs w:val="28"/>
        </w:rPr>
        <w:t xml:space="preserve"> Экономиче</w:t>
      </w:r>
      <w:r w:rsidR="00180223" w:rsidRPr="005C0558">
        <w:rPr>
          <w:rFonts w:ascii="Times New Roman" w:hAnsi="Times New Roman" w:cs="Times New Roman"/>
          <w:sz w:val="28"/>
          <w:szCs w:val="28"/>
        </w:rPr>
        <w:t>скую основу поселения составляет сельскохозяйственное предприятие – ЗАО «Заря</w:t>
      </w:r>
      <w:r w:rsidR="00D876AF" w:rsidRPr="005C0558">
        <w:rPr>
          <w:rFonts w:ascii="Times New Roman" w:hAnsi="Times New Roman" w:cs="Times New Roman"/>
          <w:sz w:val="28"/>
          <w:szCs w:val="28"/>
        </w:rPr>
        <w:t>»</w:t>
      </w:r>
      <w:r w:rsidR="009638EC" w:rsidRPr="005C0558">
        <w:rPr>
          <w:rFonts w:ascii="Times New Roman" w:hAnsi="Times New Roman" w:cs="Times New Roman"/>
          <w:sz w:val="28"/>
          <w:szCs w:val="28"/>
        </w:rPr>
        <w:t xml:space="preserve"> где работает около 235</w:t>
      </w:r>
      <w:r w:rsidRPr="005C0558">
        <w:rPr>
          <w:rFonts w:ascii="Times New Roman" w:hAnsi="Times New Roman" w:cs="Times New Roman"/>
          <w:sz w:val="28"/>
          <w:szCs w:val="28"/>
        </w:rPr>
        <w:t xml:space="preserve"> чел</w:t>
      </w:r>
      <w:r w:rsidR="00A0101B" w:rsidRPr="005C0558">
        <w:rPr>
          <w:rFonts w:ascii="Times New Roman" w:hAnsi="Times New Roman" w:cs="Times New Roman"/>
          <w:sz w:val="28"/>
          <w:szCs w:val="28"/>
        </w:rPr>
        <w:t>овек</w:t>
      </w:r>
      <w:r w:rsidR="005C0558" w:rsidRPr="005C0558">
        <w:rPr>
          <w:rFonts w:ascii="Times New Roman" w:hAnsi="Times New Roman" w:cs="Times New Roman"/>
          <w:sz w:val="28"/>
          <w:szCs w:val="28"/>
        </w:rPr>
        <w:t xml:space="preserve"> занятых в сельском хозяйстве и</w:t>
      </w:r>
      <w:r w:rsidRPr="005C0558">
        <w:rPr>
          <w:rFonts w:ascii="Times New Roman" w:hAnsi="Times New Roman" w:cs="Times New Roman"/>
          <w:sz w:val="28"/>
          <w:szCs w:val="28"/>
        </w:rPr>
        <w:t xml:space="preserve"> </w:t>
      </w:r>
      <w:r w:rsidR="009638EC" w:rsidRPr="005C0558">
        <w:rPr>
          <w:rFonts w:ascii="Times New Roman" w:hAnsi="Times New Roman" w:cs="Times New Roman"/>
          <w:sz w:val="28"/>
          <w:szCs w:val="28"/>
        </w:rPr>
        <w:t>З</w:t>
      </w:r>
      <w:r w:rsidR="005C0558" w:rsidRPr="005C0558">
        <w:rPr>
          <w:rFonts w:ascii="Times New Roman" w:hAnsi="Times New Roman" w:cs="Times New Roman"/>
          <w:sz w:val="28"/>
          <w:szCs w:val="28"/>
        </w:rPr>
        <w:t>АО</w:t>
      </w:r>
      <w:r w:rsidR="009638EC" w:rsidRPr="005C0558">
        <w:rPr>
          <w:rFonts w:ascii="Times New Roman" w:hAnsi="Times New Roman" w:cs="Times New Roman"/>
          <w:sz w:val="28"/>
          <w:szCs w:val="28"/>
        </w:rPr>
        <w:t xml:space="preserve"> </w:t>
      </w:r>
      <w:r w:rsidR="005C0558" w:rsidRPr="005C0558">
        <w:rPr>
          <w:rFonts w:ascii="Times New Roman" w:hAnsi="Times New Roman" w:cs="Times New Roman"/>
          <w:sz w:val="28"/>
          <w:szCs w:val="28"/>
        </w:rPr>
        <w:t>Ф</w:t>
      </w:r>
      <w:r w:rsidR="009638EC" w:rsidRPr="005C0558">
        <w:rPr>
          <w:rFonts w:ascii="Times New Roman" w:hAnsi="Times New Roman" w:cs="Times New Roman"/>
          <w:sz w:val="28"/>
          <w:szCs w:val="28"/>
        </w:rPr>
        <w:t xml:space="preserve">ирма </w:t>
      </w:r>
      <w:r w:rsidR="005C0558" w:rsidRPr="005C0558">
        <w:rPr>
          <w:rFonts w:ascii="Times New Roman" w:hAnsi="Times New Roman" w:cs="Times New Roman"/>
          <w:sz w:val="28"/>
          <w:szCs w:val="28"/>
        </w:rPr>
        <w:t>«Агрокомп</w:t>
      </w:r>
      <w:r w:rsidR="009638EC" w:rsidRPr="005C0558">
        <w:rPr>
          <w:rFonts w:ascii="Times New Roman" w:hAnsi="Times New Roman" w:cs="Times New Roman"/>
          <w:sz w:val="28"/>
          <w:szCs w:val="28"/>
        </w:rPr>
        <w:t>лекс</w:t>
      </w:r>
      <w:r w:rsidR="005C0558" w:rsidRPr="005C0558">
        <w:rPr>
          <w:rFonts w:ascii="Times New Roman" w:hAnsi="Times New Roman" w:cs="Times New Roman"/>
          <w:sz w:val="28"/>
          <w:szCs w:val="28"/>
        </w:rPr>
        <w:t>»</w:t>
      </w:r>
      <w:r w:rsidR="009638EC" w:rsidRPr="005C0558">
        <w:rPr>
          <w:rFonts w:ascii="Times New Roman" w:hAnsi="Times New Roman" w:cs="Times New Roman"/>
          <w:sz w:val="28"/>
          <w:szCs w:val="28"/>
        </w:rPr>
        <w:t xml:space="preserve"> птицеф</w:t>
      </w:r>
      <w:r w:rsidR="005C0558" w:rsidRPr="005C0558">
        <w:rPr>
          <w:rFonts w:ascii="Times New Roman" w:hAnsi="Times New Roman" w:cs="Times New Roman"/>
          <w:sz w:val="28"/>
          <w:szCs w:val="28"/>
        </w:rPr>
        <w:t>абрика</w:t>
      </w:r>
      <w:r w:rsidR="009638EC" w:rsidRPr="005C0558">
        <w:rPr>
          <w:rFonts w:ascii="Times New Roman" w:hAnsi="Times New Roman" w:cs="Times New Roman"/>
          <w:sz w:val="28"/>
          <w:szCs w:val="28"/>
        </w:rPr>
        <w:t xml:space="preserve"> </w:t>
      </w:r>
      <w:r w:rsidR="005C0558" w:rsidRPr="005C0558">
        <w:rPr>
          <w:rFonts w:ascii="Times New Roman" w:hAnsi="Times New Roman" w:cs="Times New Roman"/>
          <w:sz w:val="28"/>
          <w:szCs w:val="28"/>
        </w:rPr>
        <w:t>«Т</w:t>
      </w:r>
      <w:r w:rsidR="009638EC" w:rsidRPr="005C0558">
        <w:rPr>
          <w:rFonts w:ascii="Times New Roman" w:hAnsi="Times New Roman" w:cs="Times New Roman"/>
          <w:sz w:val="28"/>
          <w:szCs w:val="28"/>
        </w:rPr>
        <w:t>билисская</w:t>
      </w:r>
      <w:r w:rsidR="005C0558" w:rsidRPr="005C0558">
        <w:rPr>
          <w:rFonts w:ascii="Times New Roman" w:hAnsi="Times New Roman" w:cs="Times New Roman"/>
          <w:sz w:val="28"/>
          <w:szCs w:val="28"/>
        </w:rPr>
        <w:t>» в части уплаты</w:t>
      </w:r>
      <w:r w:rsidR="009638EC" w:rsidRPr="005C0558">
        <w:rPr>
          <w:rFonts w:ascii="Times New Roman" w:hAnsi="Times New Roman" w:cs="Times New Roman"/>
          <w:sz w:val="28"/>
          <w:szCs w:val="28"/>
        </w:rPr>
        <w:t xml:space="preserve"> налога на дох</w:t>
      </w:r>
      <w:r w:rsidR="005C0558">
        <w:rPr>
          <w:rFonts w:ascii="Times New Roman" w:hAnsi="Times New Roman" w:cs="Times New Roman"/>
          <w:sz w:val="28"/>
          <w:szCs w:val="28"/>
        </w:rPr>
        <w:t>оды</w:t>
      </w:r>
      <w:r w:rsidR="009638EC" w:rsidRPr="005C0558">
        <w:rPr>
          <w:rFonts w:ascii="Times New Roman" w:hAnsi="Times New Roman" w:cs="Times New Roman"/>
          <w:sz w:val="28"/>
          <w:szCs w:val="28"/>
        </w:rPr>
        <w:t xml:space="preserve"> с физ</w:t>
      </w:r>
      <w:r w:rsidR="005C0558" w:rsidRPr="005C0558">
        <w:rPr>
          <w:rFonts w:ascii="Times New Roman" w:hAnsi="Times New Roman" w:cs="Times New Roman"/>
          <w:sz w:val="28"/>
          <w:szCs w:val="28"/>
        </w:rPr>
        <w:t xml:space="preserve">ических </w:t>
      </w:r>
      <w:r w:rsidR="009638EC" w:rsidRPr="005C0558">
        <w:rPr>
          <w:rFonts w:ascii="Times New Roman" w:hAnsi="Times New Roman" w:cs="Times New Roman"/>
          <w:sz w:val="28"/>
          <w:szCs w:val="28"/>
        </w:rPr>
        <w:t xml:space="preserve"> лиц</w:t>
      </w:r>
      <w:r w:rsidR="005C0558" w:rsidRPr="005C0558">
        <w:rPr>
          <w:rFonts w:ascii="Times New Roman" w:hAnsi="Times New Roman" w:cs="Times New Roman"/>
          <w:sz w:val="28"/>
          <w:szCs w:val="28"/>
        </w:rPr>
        <w:t>.</w:t>
      </w:r>
    </w:p>
    <w:p w:rsidR="005C0558" w:rsidRPr="00C1240C" w:rsidRDefault="005C221D" w:rsidP="005C0558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240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5C221D" w:rsidRPr="00C1240C" w:rsidRDefault="005C0558" w:rsidP="007724C7">
      <w:pPr>
        <w:suppressAutoHyphens/>
        <w:spacing w:after="0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240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На территории Ловлинского сельского поселения </w:t>
      </w:r>
      <w:r w:rsidR="005C221D" w:rsidRPr="00C1240C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9E6C76" w:rsidRPr="00C1240C">
        <w:rPr>
          <w:rFonts w:ascii="Times New Roman" w:eastAsia="Times New Roman" w:hAnsi="Times New Roman" w:cs="Times New Roman"/>
          <w:sz w:val="28"/>
          <w:szCs w:val="28"/>
          <w:lang w:eastAsia="ar-SA"/>
        </w:rPr>
        <w:t>существляют свою деятельность 45</w:t>
      </w:r>
      <w:r w:rsidR="00C1240C" w:rsidRPr="00C124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C221D" w:rsidRPr="00C1240C">
        <w:rPr>
          <w:rFonts w:ascii="Times New Roman" w:eastAsia="Times New Roman" w:hAnsi="Times New Roman" w:cs="Times New Roman"/>
          <w:sz w:val="28"/>
          <w:szCs w:val="28"/>
          <w:lang w:eastAsia="ar-SA"/>
        </w:rPr>
        <w:t>крестья</w:t>
      </w:r>
      <w:r w:rsidR="007E57D9" w:rsidRPr="00C1240C">
        <w:rPr>
          <w:rFonts w:ascii="Times New Roman" w:eastAsia="Times New Roman" w:hAnsi="Times New Roman" w:cs="Times New Roman"/>
          <w:sz w:val="28"/>
          <w:szCs w:val="28"/>
          <w:lang w:eastAsia="ar-SA"/>
        </w:rPr>
        <w:t>нских (фермерских) хозяйств</w:t>
      </w:r>
      <w:r w:rsidRPr="00C1240C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7E57D9" w:rsidRPr="00C124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E6C76" w:rsidRPr="00C124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которые обрабатывают </w:t>
      </w:r>
      <w:r w:rsidRPr="00C124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около </w:t>
      </w:r>
      <w:r w:rsidR="009E6C76" w:rsidRPr="00C1240C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C1240C" w:rsidRPr="00C1240C">
        <w:rPr>
          <w:rFonts w:ascii="Times New Roman" w:eastAsia="Times New Roman" w:hAnsi="Times New Roman" w:cs="Times New Roman"/>
          <w:sz w:val="28"/>
          <w:szCs w:val="28"/>
          <w:lang w:eastAsia="ar-SA"/>
        </w:rPr>
        <w:t>527,6</w:t>
      </w:r>
      <w:r w:rsidR="005C221D" w:rsidRPr="00C124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га земли, в том числе </w:t>
      </w:r>
      <w:r w:rsidR="007724C7" w:rsidRPr="00C1240C">
        <w:rPr>
          <w:rFonts w:ascii="Times New Roman" w:eastAsia="Times New Roman" w:hAnsi="Times New Roman" w:cs="Times New Roman"/>
          <w:sz w:val="28"/>
          <w:szCs w:val="28"/>
          <w:lang w:eastAsia="ar-SA"/>
        </w:rPr>
        <w:t>арендной муниципальной земли 421</w:t>
      </w:r>
      <w:r w:rsidR="005C221D" w:rsidRPr="00C124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,6 га.  </w:t>
      </w:r>
    </w:p>
    <w:p w:rsidR="00C1240C" w:rsidRPr="00C1240C" w:rsidRDefault="005C221D" w:rsidP="00BA67A1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240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В результате строгого соблюдения технологии возделывания сельскохозяйственных культур, повышения культуры земледелия и улучшения плодородия почвы,  стабильно  высокие урожаи сельскохозяйств</w:t>
      </w:r>
      <w:r w:rsidR="007E57D9" w:rsidRPr="00C1240C">
        <w:rPr>
          <w:rFonts w:ascii="Times New Roman" w:eastAsia="Times New Roman" w:hAnsi="Times New Roman" w:cs="Times New Roman"/>
          <w:sz w:val="28"/>
          <w:szCs w:val="28"/>
          <w:lang w:eastAsia="ar-SA"/>
        </w:rPr>
        <w:t>енных культур получают крестьянские хозяйства поселения.</w:t>
      </w:r>
    </w:p>
    <w:p w:rsidR="00C1240C" w:rsidRPr="00C1240C" w:rsidRDefault="00C1240C" w:rsidP="00C1240C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240C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поселении  12 индивидуальных предпринимателей осуществляют торговую деятельность.</w:t>
      </w:r>
      <w:r w:rsidR="005C221D" w:rsidRPr="00C1240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5C221D" w:rsidRPr="00C1240C" w:rsidRDefault="005C221D" w:rsidP="00C1240C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240C">
        <w:rPr>
          <w:rFonts w:ascii="Times New Roman" w:eastAsia="Times New Roman" w:hAnsi="Times New Roman" w:cs="Times New Roman"/>
          <w:sz w:val="28"/>
          <w:szCs w:val="28"/>
          <w:lang w:eastAsia="ar-SA"/>
        </w:rPr>
        <w:t>Большое внимание уделяется развитию личных подсобных хозя</w:t>
      </w:r>
      <w:r w:rsidR="009E6C76" w:rsidRPr="00C1240C">
        <w:rPr>
          <w:rFonts w:ascii="Times New Roman" w:eastAsia="Times New Roman" w:hAnsi="Times New Roman" w:cs="Times New Roman"/>
          <w:sz w:val="28"/>
          <w:szCs w:val="28"/>
          <w:lang w:eastAsia="ar-SA"/>
        </w:rPr>
        <w:t>йств, которых в поселении - 1800</w:t>
      </w:r>
      <w:r w:rsidRPr="00C124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C1240C" w:rsidRPr="00C124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E5D48" w:rsidRPr="00C1240C">
        <w:rPr>
          <w:rFonts w:ascii="Times New Roman" w:eastAsia="Times New Roman" w:hAnsi="Times New Roman" w:cs="Times New Roman"/>
          <w:sz w:val="28"/>
          <w:szCs w:val="28"/>
          <w:lang w:eastAsia="ar-SA"/>
        </w:rPr>
        <w:t>В ЛПХ  имеется: КРС – 282 голов, в т.ч. коров – 139 голов;  овец и коз – 143</w:t>
      </w:r>
      <w:r w:rsidRPr="00C124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голов; кролики – </w:t>
      </w:r>
      <w:r w:rsidR="00C1240C" w:rsidRPr="00C1240C">
        <w:rPr>
          <w:rFonts w:ascii="Times New Roman" w:eastAsia="Times New Roman" w:hAnsi="Times New Roman" w:cs="Times New Roman"/>
          <w:sz w:val="28"/>
          <w:szCs w:val="28"/>
          <w:lang w:eastAsia="ar-SA"/>
        </w:rPr>
        <w:t>около 150 голов; нутрии – 2</w:t>
      </w:r>
      <w:r w:rsidRPr="00C124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00 голов; птицы 11000 голов; пчелосемьи 110. </w:t>
      </w:r>
    </w:p>
    <w:p w:rsidR="00D876AF" w:rsidRDefault="00D876AF" w:rsidP="00BA67A1">
      <w:pPr>
        <w:spacing w:after="0"/>
        <w:ind w:firstLine="560"/>
        <w:jc w:val="both"/>
        <w:rPr>
          <w:rFonts w:ascii="Times New Roman" w:hAnsi="Times New Roman" w:cs="Times New Roman"/>
          <w:sz w:val="28"/>
          <w:szCs w:val="28"/>
        </w:rPr>
      </w:pPr>
    </w:p>
    <w:p w:rsidR="00A00C50" w:rsidRDefault="00A00C50" w:rsidP="007E5D48">
      <w:pPr>
        <w:pStyle w:val="ad"/>
        <w:numPr>
          <w:ilvl w:val="0"/>
          <w:numId w:val="31"/>
        </w:numPr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CA0">
        <w:rPr>
          <w:rFonts w:ascii="Times New Roman" w:hAnsi="Times New Roman" w:cs="Times New Roman"/>
          <w:b/>
          <w:sz w:val="28"/>
          <w:szCs w:val="28"/>
        </w:rPr>
        <w:t xml:space="preserve">Общая характеристика проекта решения Совета </w:t>
      </w:r>
      <w:r w:rsidR="00C31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Ловлинского</w:t>
      </w:r>
      <w:r w:rsidRPr="00557CA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Тбилисского района «Об исполнении бюджета </w:t>
      </w:r>
      <w:r w:rsidR="00C31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Ловлинского</w:t>
      </w:r>
      <w:r w:rsidRPr="00557CA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Тбилисского района за 201</w:t>
      </w:r>
      <w:r w:rsidR="000F4A37">
        <w:rPr>
          <w:rFonts w:ascii="Times New Roman" w:hAnsi="Times New Roman" w:cs="Times New Roman"/>
          <w:b/>
          <w:sz w:val="28"/>
          <w:szCs w:val="28"/>
        </w:rPr>
        <w:t>4</w:t>
      </w:r>
      <w:r w:rsidRPr="00557CA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B47F51">
        <w:rPr>
          <w:rFonts w:ascii="Times New Roman" w:hAnsi="Times New Roman" w:cs="Times New Roman"/>
          <w:b/>
          <w:sz w:val="28"/>
          <w:szCs w:val="28"/>
        </w:rPr>
        <w:t>»</w:t>
      </w:r>
    </w:p>
    <w:p w:rsidR="009638EC" w:rsidRPr="00557CA0" w:rsidRDefault="009638EC" w:rsidP="009638EC">
      <w:pPr>
        <w:pStyle w:val="ad"/>
        <w:autoSpaceDE w:val="0"/>
        <w:autoSpaceDN w:val="0"/>
        <w:adjustRightInd w:val="0"/>
        <w:spacing w:before="240" w:after="0"/>
        <w:rPr>
          <w:rFonts w:ascii="Times New Roman" w:hAnsi="Times New Roman" w:cs="Times New Roman"/>
          <w:b/>
          <w:sz w:val="28"/>
          <w:szCs w:val="28"/>
        </w:rPr>
      </w:pPr>
    </w:p>
    <w:p w:rsidR="00EF3D9B" w:rsidRPr="00EF3D9B" w:rsidRDefault="00EF3D9B" w:rsidP="009638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8EC">
        <w:rPr>
          <w:rFonts w:ascii="Times New Roman" w:hAnsi="Times New Roman" w:cs="Times New Roman"/>
          <w:sz w:val="28"/>
          <w:szCs w:val="28"/>
        </w:rPr>
        <w:t>Представленный на экспертизу пакет документов имеет необходимые приложения, что</w:t>
      </w:r>
      <w:r w:rsidR="000E77C4">
        <w:rPr>
          <w:rFonts w:ascii="Times New Roman" w:hAnsi="Times New Roman" w:cs="Times New Roman"/>
          <w:sz w:val="28"/>
          <w:szCs w:val="28"/>
        </w:rPr>
        <w:t xml:space="preserve"> соответствует</w:t>
      </w:r>
      <w:r w:rsidRPr="009638EC">
        <w:rPr>
          <w:rFonts w:ascii="Times New Roman" w:hAnsi="Times New Roman" w:cs="Times New Roman"/>
          <w:sz w:val="28"/>
          <w:szCs w:val="28"/>
        </w:rPr>
        <w:t xml:space="preserve"> </w:t>
      </w:r>
      <w:r w:rsidRPr="00EF3D9B">
        <w:rPr>
          <w:rFonts w:ascii="Times New Roman" w:hAnsi="Times New Roman" w:cs="Times New Roman"/>
          <w:sz w:val="28"/>
          <w:szCs w:val="28"/>
        </w:rPr>
        <w:t>ст. 264</w:t>
      </w:r>
      <w:r w:rsidR="00DD17EE">
        <w:rPr>
          <w:rFonts w:ascii="Times New Roman" w:hAnsi="Times New Roman" w:cs="Times New Roman"/>
          <w:sz w:val="28"/>
          <w:szCs w:val="28"/>
        </w:rPr>
        <w:t>.</w:t>
      </w:r>
      <w:r w:rsidRPr="009638EC">
        <w:rPr>
          <w:rFonts w:ascii="Times New Roman" w:hAnsi="Times New Roman" w:cs="Times New Roman"/>
          <w:sz w:val="28"/>
          <w:szCs w:val="28"/>
        </w:rPr>
        <w:t xml:space="preserve">6 </w:t>
      </w:r>
      <w:r w:rsidRPr="00EF3D9B">
        <w:rPr>
          <w:rFonts w:ascii="Times New Roman" w:hAnsi="Times New Roman" w:cs="Times New Roman"/>
          <w:sz w:val="28"/>
          <w:szCs w:val="28"/>
        </w:rPr>
        <w:t>Бюджетного кодекса РФ:</w:t>
      </w:r>
    </w:p>
    <w:p w:rsidR="00EF3D9B" w:rsidRPr="00EF3D9B" w:rsidRDefault="00EF3D9B" w:rsidP="009638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8EC">
        <w:rPr>
          <w:rFonts w:ascii="Times New Roman" w:hAnsi="Times New Roman" w:cs="Times New Roman"/>
          <w:sz w:val="28"/>
          <w:szCs w:val="28"/>
        </w:rPr>
        <w:t>1)  проект решения  «Об исполнении</w:t>
      </w:r>
      <w:r w:rsidR="002857EF">
        <w:rPr>
          <w:rFonts w:ascii="Times New Roman" w:hAnsi="Times New Roman" w:cs="Times New Roman"/>
          <w:sz w:val="28"/>
          <w:szCs w:val="28"/>
        </w:rPr>
        <w:t xml:space="preserve">  бюджета </w:t>
      </w:r>
      <w:r w:rsidR="00C31FD5">
        <w:rPr>
          <w:rFonts w:ascii="Times New Roman" w:hAnsi="Times New Roman" w:cs="Times New Roman"/>
          <w:sz w:val="28"/>
          <w:szCs w:val="28"/>
        </w:rPr>
        <w:t>Ловлинского</w:t>
      </w:r>
      <w:r w:rsidRPr="00EF3D9B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за 2014 год;</w:t>
      </w:r>
    </w:p>
    <w:p w:rsidR="00EF3D9B" w:rsidRPr="009638EC" w:rsidRDefault="00EF3D9B" w:rsidP="009638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8EC">
        <w:rPr>
          <w:rFonts w:ascii="Times New Roman" w:hAnsi="Times New Roman" w:cs="Times New Roman"/>
          <w:sz w:val="28"/>
          <w:szCs w:val="28"/>
        </w:rPr>
        <w:t xml:space="preserve">2) Приложение № 1  «Исполнение бюджета по доходам </w:t>
      </w:r>
      <w:r w:rsidR="00C31FD5">
        <w:rPr>
          <w:rFonts w:ascii="Times New Roman" w:hAnsi="Times New Roman" w:cs="Times New Roman"/>
          <w:sz w:val="28"/>
          <w:szCs w:val="28"/>
        </w:rPr>
        <w:t>Ловлинского</w:t>
      </w:r>
      <w:r w:rsidRPr="00EF3D9B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</w:t>
      </w:r>
      <w:r w:rsidRPr="009638EC">
        <w:rPr>
          <w:rFonts w:ascii="Times New Roman" w:hAnsi="Times New Roman" w:cs="Times New Roman"/>
          <w:sz w:val="28"/>
          <w:szCs w:val="28"/>
        </w:rPr>
        <w:t>на 201</w:t>
      </w:r>
      <w:r w:rsidR="00557CA0" w:rsidRPr="009638EC">
        <w:rPr>
          <w:rFonts w:ascii="Times New Roman" w:hAnsi="Times New Roman" w:cs="Times New Roman"/>
          <w:sz w:val="28"/>
          <w:szCs w:val="28"/>
        </w:rPr>
        <w:t>4</w:t>
      </w:r>
      <w:r w:rsidRPr="009638EC">
        <w:rPr>
          <w:rFonts w:ascii="Times New Roman" w:hAnsi="Times New Roman" w:cs="Times New Roman"/>
          <w:sz w:val="28"/>
          <w:szCs w:val="28"/>
        </w:rPr>
        <w:t xml:space="preserve"> год»;</w:t>
      </w:r>
    </w:p>
    <w:p w:rsidR="00EF3D9B" w:rsidRPr="009638EC" w:rsidRDefault="009638EC" w:rsidP="009638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F3D9B" w:rsidRPr="009638EC">
        <w:rPr>
          <w:rFonts w:ascii="Times New Roman" w:hAnsi="Times New Roman" w:cs="Times New Roman"/>
          <w:sz w:val="28"/>
          <w:szCs w:val="28"/>
        </w:rPr>
        <w:t xml:space="preserve">) Приложение № </w:t>
      </w:r>
      <w:r w:rsidR="008B53AC" w:rsidRPr="009638EC">
        <w:rPr>
          <w:rFonts w:ascii="Times New Roman" w:hAnsi="Times New Roman" w:cs="Times New Roman"/>
          <w:sz w:val="28"/>
          <w:szCs w:val="28"/>
        </w:rPr>
        <w:t>2</w:t>
      </w:r>
      <w:r w:rsidR="00EF3D9B" w:rsidRPr="009638EC">
        <w:rPr>
          <w:rFonts w:ascii="Times New Roman" w:hAnsi="Times New Roman" w:cs="Times New Roman"/>
          <w:sz w:val="28"/>
          <w:szCs w:val="28"/>
        </w:rPr>
        <w:t xml:space="preserve"> «Исполнение бюджета </w:t>
      </w:r>
      <w:r w:rsidR="00C31FD5">
        <w:rPr>
          <w:rFonts w:ascii="Times New Roman" w:hAnsi="Times New Roman" w:cs="Times New Roman"/>
          <w:sz w:val="28"/>
          <w:szCs w:val="28"/>
        </w:rPr>
        <w:t>Ловлинского</w:t>
      </w:r>
      <w:r w:rsidR="00EF3D9B" w:rsidRPr="00EF3D9B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</w:t>
      </w:r>
      <w:r w:rsidR="00EF3D9B" w:rsidRPr="009638EC">
        <w:rPr>
          <w:rFonts w:ascii="Times New Roman" w:hAnsi="Times New Roman" w:cs="Times New Roman"/>
          <w:sz w:val="28"/>
          <w:szCs w:val="28"/>
        </w:rPr>
        <w:t>по расходам по  разделам и подразделам за 2014</w:t>
      </w:r>
      <w:r w:rsidR="00557CA0" w:rsidRPr="009638EC">
        <w:rPr>
          <w:rFonts w:ascii="Times New Roman" w:hAnsi="Times New Roman" w:cs="Times New Roman"/>
          <w:sz w:val="28"/>
          <w:szCs w:val="28"/>
        </w:rPr>
        <w:t xml:space="preserve"> год</w:t>
      </w:r>
      <w:r w:rsidR="00EF3D9B" w:rsidRPr="009638EC">
        <w:rPr>
          <w:rFonts w:ascii="Times New Roman" w:hAnsi="Times New Roman" w:cs="Times New Roman"/>
          <w:sz w:val="28"/>
          <w:szCs w:val="28"/>
        </w:rPr>
        <w:t>»;</w:t>
      </w:r>
    </w:p>
    <w:p w:rsidR="00EF3D9B" w:rsidRPr="009638EC" w:rsidRDefault="009638EC" w:rsidP="009638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B53AC" w:rsidRPr="009638EC">
        <w:rPr>
          <w:rFonts w:ascii="Times New Roman" w:hAnsi="Times New Roman" w:cs="Times New Roman"/>
          <w:sz w:val="28"/>
          <w:szCs w:val="28"/>
        </w:rPr>
        <w:t>) Приложение  № 3</w:t>
      </w:r>
      <w:r w:rsidR="00EF3D9B" w:rsidRPr="009638EC">
        <w:rPr>
          <w:rFonts w:ascii="Times New Roman" w:hAnsi="Times New Roman" w:cs="Times New Roman"/>
          <w:sz w:val="28"/>
          <w:szCs w:val="28"/>
        </w:rPr>
        <w:t xml:space="preserve"> </w:t>
      </w:r>
      <w:r w:rsidR="00EF3D9B" w:rsidRPr="00EF3D9B">
        <w:rPr>
          <w:rFonts w:ascii="Times New Roman" w:hAnsi="Times New Roman" w:cs="Times New Roman"/>
          <w:sz w:val="28"/>
          <w:szCs w:val="28"/>
        </w:rPr>
        <w:t>«</w:t>
      </w:r>
      <w:r w:rsidR="00EF3D9B" w:rsidRPr="009638EC">
        <w:rPr>
          <w:rFonts w:ascii="Times New Roman" w:hAnsi="Times New Roman" w:cs="Times New Roman"/>
          <w:sz w:val="28"/>
          <w:szCs w:val="28"/>
        </w:rPr>
        <w:t>Исполнение  по  источникам финансирования дефицита местного бюджета з</w:t>
      </w:r>
      <w:r>
        <w:rPr>
          <w:rFonts w:ascii="Times New Roman" w:hAnsi="Times New Roman" w:cs="Times New Roman"/>
          <w:sz w:val="28"/>
          <w:szCs w:val="28"/>
        </w:rPr>
        <w:t>а 2014 год»;</w:t>
      </w:r>
    </w:p>
    <w:p w:rsidR="00EF3D9B" w:rsidRDefault="009638EC" w:rsidP="009638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F3D9B" w:rsidRPr="00010745">
        <w:rPr>
          <w:rFonts w:ascii="Times New Roman" w:hAnsi="Times New Roman" w:cs="Times New Roman"/>
          <w:sz w:val="28"/>
          <w:szCs w:val="28"/>
        </w:rPr>
        <w:t xml:space="preserve">) </w:t>
      </w:r>
      <w:r w:rsidR="008B53AC" w:rsidRPr="009638EC">
        <w:rPr>
          <w:rFonts w:ascii="Times New Roman" w:hAnsi="Times New Roman" w:cs="Times New Roman"/>
          <w:sz w:val="28"/>
          <w:szCs w:val="28"/>
        </w:rPr>
        <w:t xml:space="preserve">Приложение № 4 </w:t>
      </w:r>
      <w:r w:rsidR="00EF3D9B" w:rsidRPr="00010745">
        <w:rPr>
          <w:rFonts w:ascii="Times New Roman" w:hAnsi="Times New Roman" w:cs="Times New Roman"/>
          <w:sz w:val="28"/>
          <w:szCs w:val="28"/>
        </w:rPr>
        <w:t>«</w:t>
      </w:r>
      <w:r w:rsidR="00EF3D9B" w:rsidRPr="009638EC">
        <w:rPr>
          <w:rFonts w:ascii="Times New Roman" w:hAnsi="Times New Roman" w:cs="Times New Roman"/>
          <w:sz w:val="28"/>
          <w:szCs w:val="28"/>
        </w:rPr>
        <w:t xml:space="preserve">Расходы бюджета  </w:t>
      </w:r>
      <w:r w:rsidR="00C31FD5">
        <w:rPr>
          <w:rFonts w:ascii="Times New Roman" w:hAnsi="Times New Roman" w:cs="Times New Roman"/>
          <w:sz w:val="28"/>
          <w:szCs w:val="28"/>
        </w:rPr>
        <w:t>Ловлинского</w:t>
      </w:r>
      <w:r w:rsidR="00EF3D9B" w:rsidRPr="00010745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</w:t>
      </w:r>
      <w:r w:rsidR="00EF3D9B" w:rsidRPr="009638EC">
        <w:rPr>
          <w:rFonts w:ascii="Times New Roman" w:hAnsi="Times New Roman" w:cs="Times New Roman"/>
          <w:sz w:val="28"/>
          <w:szCs w:val="28"/>
        </w:rPr>
        <w:t xml:space="preserve"> по исполнению целевых программ за 2014 год</w:t>
      </w:r>
      <w:r w:rsidR="00EF3D9B" w:rsidRPr="00010745">
        <w:rPr>
          <w:rFonts w:ascii="Times New Roman" w:hAnsi="Times New Roman" w:cs="Times New Roman"/>
          <w:sz w:val="28"/>
          <w:szCs w:val="28"/>
        </w:rPr>
        <w:t>».</w:t>
      </w:r>
    </w:p>
    <w:p w:rsidR="000E77C4" w:rsidRPr="009638EC" w:rsidRDefault="000E77C4" w:rsidP="000E77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следует отметить, что П</w:t>
      </w:r>
      <w:r w:rsidRPr="00EF3D9B">
        <w:rPr>
          <w:rFonts w:ascii="Times New Roman" w:hAnsi="Times New Roman" w:cs="Times New Roman"/>
          <w:sz w:val="28"/>
          <w:szCs w:val="28"/>
        </w:rPr>
        <w:t>ол</w:t>
      </w:r>
      <w:r>
        <w:rPr>
          <w:rFonts w:ascii="Times New Roman" w:hAnsi="Times New Roman" w:cs="Times New Roman"/>
          <w:sz w:val="28"/>
          <w:szCs w:val="28"/>
        </w:rPr>
        <w:t>ожение</w:t>
      </w:r>
      <w:r w:rsidRPr="00EF3D9B">
        <w:rPr>
          <w:rFonts w:ascii="Times New Roman" w:hAnsi="Times New Roman" w:cs="Times New Roman"/>
          <w:sz w:val="28"/>
          <w:szCs w:val="28"/>
        </w:rPr>
        <w:t xml:space="preserve"> о бюджетном процессе в </w:t>
      </w:r>
      <w:r>
        <w:rPr>
          <w:rFonts w:ascii="Times New Roman" w:hAnsi="Times New Roman" w:cs="Times New Roman"/>
          <w:sz w:val="28"/>
          <w:szCs w:val="28"/>
        </w:rPr>
        <w:t>Ловлинском</w:t>
      </w:r>
      <w:r w:rsidRPr="00EF3D9B">
        <w:rPr>
          <w:rFonts w:ascii="Times New Roman" w:hAnsi="Times New Roman" w:cs="Times New Roman"/>
          <w:sz w:val="28"/>
          <w:szCs w:val="28"/>
        </w:rPr>
        <w:t xml:space="preserve"> сельском по</w:t>
      </w:r>
      <w:r>
        <w:rPr>
          <w:rFonts w:ascii="Times New Roman" w:hAnsi="Times New Roman" w:cs="Times New Roman"/>
          <w:sz w:val="28"/>
          <w:szCs w:val="28"/>
        </w:rPr>
        <w:t>селении Тбилисского     района    утвержде</w:t>
      </w:r>
      <w:r w:rsidR="00A034D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147DDF">
        <w:rPr>
          <w:rFonts w:ascii="Times New Roman" w:hAnsi="Times New Roman" w:cs="Times New Roman"/>
          <w:sz w:val="28"/>
          <w:szCs w:val="28"/>
        </w:rPr>
        <w:t>е</w:t>
      </w:r>
      <w:r w:rsidRPr="00EF3D9B">
        <w:rPr>
          <w:rFonts w:ascii="Times New Roman" w:hAnsi="Times New Roman" w:cs="Times New Roman"/>
          <w:sz w:val="28"/>
          <w:szCs w:val="28"/>
        </w:rPr>
        <w:t xml:space="preserve"> решением </w:t>
      </w:r>
      <w:r w:rsidRPr="00EF3D9B">
        <w:rPr>
          <w:rFonts w:ascii="Times New Roman" w:hAnsi="Times New Roman" w:cs="Times New Roman"/>
          <w:sz w:val="28"/>
          <w:szCs w:val="28"/>
        </w:rPr>
        <w:tab/>
        <w:t xml:space="preserve">Совета </w:t>
      </w:r>
      <w:r>
        <w:rPr>
          <w:rFonts w:ascii="Times New Roman" w:hAnsi="Times New Roman" w:cs="Times New Roman"/>
          <w:sz w:val="28"/>
          <w:szCs w:val="28"/>
        </w:rPr>
        <w:t>Ловлинского</w:t>
      </w:r>
      <w:r w:rsidRPr="00EF3D9B">
        <w:rPr>
          <w:rFonts w:ascii="Times New Roman" w:hAnsi="Times New Roman" w:cs="Times New Roman"/>
          <w:sz w:val="28"/>
          <w:szCs w:val="28"/>
        </w:rPr>
        <w:t xml:space="preserve"> сельского поселени</w:t>
      </w:r>
      <w:r>
        <w:rPr>
          <w:rFonts w:ascii="Times New Roman" w:hAnsi="Times New Roman" w:cs="Times New Roman"/>
          <w:sz w:val="28"/>
          <w:szCs w:val="28"/>
        </w:rPr>
        <w:t>я от 27</w:t>
      </w:r>
      <w:r w:rsidRPr="00EF3D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EF3D9B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F3D9B">
        <w:rPr>
          <w:rFonts w:ascii="Times New Roman" w:hAnsi="Times New Roman" w:cs="Times New Roman"/>
          <w:sz w:val="28"/>
          <w:szCs w:val="28"/>
        </w:rPr>
        <w:t xml:space="preserve"> г.  № </w:t>
      </w:r>
      <w:r>
        <w:rPr>
          <w:rFonts w:ascii="Times New Roman" w:hAnsi="Times New Roman" w:cs="Times New Roman"/>
          <w:sz w:val="28"/>
          <w:szCs w:val="28"/>
        </w:rPr>
        <w:t>209,  не соответствует Бюджетному Кодексу РФ.</w:t>
      </w:r>
    </w:p>
    <w:p w:rsidR="00EF3D9B" w:rsidRPr="009638EC" w:rsidRDefault="00EF3D9B" w:rsidP="009638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8EC">
        <w:rPr>
          <w:rFonts w:ascii="Times New Roman" w:hAnsi="Times New Roman" w:cs="Times New Roman"/>
          <w:sz w:val="28"/>
          <w:szCs w:val="28"/>
        </w:rPr>
        <w:tab/>
        <w:t xml:space="preserve">По запросу контрольно-счетной палаты муниципального образования Тбилисский район, в соответствии со ст. 264.1, 264.6 </w:t>
      </w:r>
      <w:r w:rsidR="00010745" w:rsidRPr="009638EC">
        <w:rPr>
          <w:rFonts w:ascii="Times New Roman" w:hAnsi="Times New Roman" w:cs="Times New Roman"/>
          <w:sz w:val="28"/>
          <w:szCs w:val="28"/>
        </w:rPr>
        <w:t xml:space="preserve">Бюджетного кодекса РФ, </w:t>
      </w:r>
      <w:r w:rsidRPr="009638EC">
        <w:rPr>
          <w:rFonts w:ascii="Times New Roman" w:hAnsi="Times New Roman" w:cs="Times New Roman"/>
          <w:sz w:val="28"/>
          <w:szCs w:val="28"/>
        </w:rPr>
        <w:t xml:space="preserve"> </w:t>
      </w:r>
      <w:r w:rsidRPr="00557CA0">
        <w:rPr>
          <w:rFonts w:ascii="Times New Roman" w:hAnsi="Times New Roman" w:cs="Times New Roman"/>
          <w:sz w:val="28"/>
          <w:szCs w:val="28"/>
        </w:rPr>
        <w:t>так же представлены:</w:t>
      </w:r>
    </w:p>
    <w:p w:rsidR="00EF3D9B" w:rsidRPr="00557CA0" w:rsidRDefault="00EF3D9B" w:rsidP="00E076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7CA0">
        <w:rPr>
          <w:rFonts w:ascii="Times New Roman" w:hAnsi="Times New Roman" w:cs="Times New Roman"/>
          <w:sz w:val="28"/>
          <w:szCs w:val="28"/>
        </w:rPr>
        <w:t>1) Отчет об исполнении  бюджета  на 01 01.2015 года по форме 0503117;</w:t>
      </w:r>
    </w:p>
    <w:p w:rsidR="00EF3D9B" w:rsidRPr="00557CA0" w:rsidRDefault="00EF3D9B" w:rsidP="00BA67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7CA0">
        <w:rPr>
          <w:rFonts w:ascii="Times New Roman" w:hAnsi="Times New Roman" w:cs="Times New Roman"/>
          <w:sz w:val="28"/>
          <w:szCs w:val="28"/>
        </w:rPr>
        <w:lastRenderedPageBreak/>
        <w:t>2) Баланс исполнения бюджета на 01.01.2014 года по форме 0503120;</w:t>
      </w:r>
    </w:p>
    <w:p w:rsidR="00EF3D9B" w:rsidRPr="00557CA0" w:rsidRDefault="00EF3D9B" w:rsidP="00BA67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7CA0">
        <w:rPr>
          <w:rFonts w:ascii="Times New Roman" w:hAnsi="Times New Roman" w:cs="Times New Roman"/>
          <w:sz w:val="28"/>
          <w:szCs w:val="28"/>
        </w:rPr>
        <w:t>3) Отчет о финансовых результатах деятельности на 01.01.2015 года по форме 0503121;</w:t>
      </w:r>
    </w:p>
    <w:p w:rsidR="00EF3D9B" w:rsidRPr="00557CA0" w:rsidRDefault="00EF3D9B" w:rsidP="00BA67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7CA0">
        <w:rPr>
          <w:rFonts w:ascii="Times New Roman" w:hAnsi="Times New Roman" w:cs="Times New Roman"/>
          <w:sz w:val="28"/>
          <w:szCs w:val="28"/>
        </w:rPr>
        <w:t xml:space="preserve">4) Отчет о </w:t>
      </w:r>
      <w:r w:rsidR="00D47177">
        <w:rPr>
          <w:rFonts w:ascii="Times New Roman" w:hAnsi="Times New Roman" w:cs="Times New Roman"/>
          <w:sz w:val="28"/>
          <w:szCs w:val="28"/>
        </w:rPr>
        <w:t xml:space="preserve">движении денежных средств </w:t>
      </w:r>
      <w:r w:rsidR="00C31FD5">
        <w:rPr>
          <w:rFonts w:ascii="Times New Roman" w:hAnsi="Times New Roman" w:cs="Times New Roman"/>
          <w:sz w:val="28"/>
          <w:szCs w:val="28"/>
        </w:rPr>
        <w:t>Ловлинского</w:t>
      </w:r>
      <w:r w:rsidRPr="00557CA0">
        <w:rPr>
          <w:rFonts w:ascii="Times New Roman" w:hAnsi="Times New Roman" w:cs="Times New Roman"/>
          <w:sz w:val="28"/>
          <w:szCs w:val="28"/>
        </w:rPr>
        <w:t xml:space="preserve"> сельского поселения на 01.01.2015 года по форме 0503123;</w:t>
      </w:r>
    </w:p>
    <w:p w:rsidR="00EF3D9B" w:rsidRPr="00557CA0" w:rsidRDefault="00EF3D9B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5)  Справка по консолидированным расчетам по форме 0503125;</w:t>
      </w:r>
    </w:p>
    <w:p w:rsidR="00EF3D9B" w:rsidRPr="00557CA0" w:rsidRDefault="00EF3D9B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6) Отчет о принятых</w:t>
      </w:r>
      <w:r w:rsidR="00D47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бюджетных обязательствах </w:t>
      </w:r>
      <w:r w:rsidR="00C31FD5">
        <w:rPr>
          <w:rFonts w:ascii="Times New Roman" w:hAnsi="Times New Roman" w:cs="Times New Roman"/>
          <w:color w:val="000000" w:themeColor="text1"/>
          <w:sz w:val="28"/>
          <w:szCs w:val="28"/>
        </w:rPr>
        <w:t>Ловлинского</w:t>
      </w: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на 01.01.2015 года по форме 0503128;</w:t>
      </w:r>
    </w:p>
    <w:p w:rsidR="00EF3D9B" w:rsidRPr="00557CA0" w:rsidRDefault="00EF3D9B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7) Сведения об изменениях бюджетной росписи по форме 0503163;</w:t>
      </w:r>
    </w:p>
    <w:p w:rsidR="00EF3D9B" w:rsidRPr="00557CA0" w:rsidRDefault="00EF3D9B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8) Сведения об исполнении бюджета </w:t>
      </w:r>
      <w:r w:rsidR="00C31FD5">
        <w:rPr>
          <w:rFonts w:ascii="Times New Roman" w:hAnsi="Times New Roman" w:cs="Times New Roman"/>
          <w:sz w:val="28"/>
          <w:szCs w:val="28"/>
        </w:rPr>
        <w:t>Ловлинского</w:t>
      </w:r>
      <w:r w:rsidRPr="00557CA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на 01.01.2015 года по форме 0503164;</w:t>
      </w:r>
    </w:p>
    <w:p w:rsidR="00EF3D9B" w:rsidRPr="00557CA0" w:rsidRDefault="00EF3D9B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9) Сведения по исполнению целевых программ за 2014 год в разрезе уровней бюджетов по форме 0503166;</w:t>
      </w:r>
    </w:p>
    <w:p w:rsidR="00EF3D9B" w:rsidRPr="00557CA0" w:rsidRDefault="00EF3D9B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10) Сведения о движении нефинансовых активов по форме 0503168;</w:t>
      </w:r>
    </w:p>
    <w:p w:rsidR="00EF3D9B" w:rsidRPr="00557CA0" w:rsidRDefault="00EF3D9B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11) Сведения о дебиторской и кредиторской задолженности по форме 0503169;</w:t>
      </w:r>
    </w:p>
    <w:p w:rsidR="00EF3D9B" w:rsidRPr="00557CA0" w:rsidRDefault="00EF3D9B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12)  Сведения о финансовых вложениях получателя бюджетных средств администраторов  источников финансирования дефицита бюджета по форме 0503171;</w:t>
      </w:r>
    </w:p>
    <w:p w:rsidR="00EF3D9B" w:rsidRPr="00557CA0" w:rsidRDefault="00EF3D9B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13) Сведения о государственном (муниципальном) долге представленных бюджетных кредитах по форме 0503172;</w:t>
      </w:r>
    </w:p>
    <w:p w:rsidR="00EF3D9B" w:rsidRPr="00557CA0" w:rsidRDefault="00EF3D9B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14)  Сведения об изменениях остатков валюты баланса по форме 0503173;</w:t>
      </w:r>
    </w:p>
    <w:p w:rsidR="00EF3D9B" w:rsidRPr="00557CA0" w:rsidRDefault="00EF3D9B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15) Сведения по ущербу, хищениям денежных средств и материальных ценностей</w:t>
      </w: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по форме  ОКУД;</w:t>
      </w:r>
    </w:p>
    <w:p w:rsidR="00EF3D9B" w:rsidRPr="00557CA0" w:rsidRDefault="00EF3D9B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16) Сведения об использовании информационно-коммуникационных технологий по форме 0503177;</w:t>
      </w:r>
    </w:p>
    <w:p w:rsidR="00EF3D9B" w:rsidRPr="00557CA0" w:rsidRDefault="00EF3D9B" w:rsidP="00BA67A1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7C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17) Сведения об остатках денежных средств на счетах получателя бюджетных средств по форме 0503178  на 01.01.2015 года;</w:t>
      </w:r>
    </w:p>
    <w:p w:rsidR="00EF3D9B" w:rsidRPr="00557CA0" w:rsidRDefault="00EF3D9B" w:rsidP="00BA67A1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18) Информация об обязательствах п</w:t>
      </w:r>
      <w:r w:rsidR="000107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муниципальным гарантиям </w:t>
      </w:r>
      <w:r w:rsidR="00C31FD5">
        <w:rPr>
          <w:rFonts w:ascii="Times New Roman" w:hAnsi="Times New Roman" w:cs="Times New Roman"/>
          <w:color w:val="000000" w:themeColor="text1"/>
          <w:sz w:val="28"/>
          <w:szCs w:val="28"/>
        </w:rPr>
        <w:t>Ловлинского</w:t>
      </w: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r w:rsidRPr="00557C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01.01.2015 года;</w:t>
      </w:r>
    </w:p>
    <w:p w:rsidR="00EF3D9B" w:rsidRPr="00557CA0" w:rsidRDefault="00EF3D9B" w:rsidP="00BA67A1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7C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19) </w:t>
      </w: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Информация об обязательствах по кредитам, полученным </w:t>
      </w:r>
      <w:r w:rsidR="000107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кредитных организаций  </w:t>
      </w:r>
      <w:r w:rsidR="00C31FD5">
        <w:rPr>
          <w:rFonts w:ascii="Times New Roman" w:hAnsi="Times New Roman" w:cs="Times New Roman"/>
          <w:color w:val="000000" w:themeColor="text1"/>
          <w:sz w:val="28"/>
          <w:szCs w:val="28"/>
        </w:rPr>
        <w:t>Ловлинского</w:t>
      </w: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r w:rsidRPr="00557C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01.01.2015 года;</w:t>
      </w:r>
    </w:p>
    <w:p w:rsidR="00EF3D9B" w:rsidRPr="00557CA0" w:rsidRDefault="00EF3D9B" w:rsidP="00BA67A1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7C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20)  </w:t>
      </w: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об обязательствах по бюджетным  кредитам,</w:t>
      </w:r>
      <w:r w:rsidR="0082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привлеченным в бюджет   </w:t>
      </w:r>
      <w:r w:rsidR="00C31FD5">
        <w:rPr>
          <w:rFonts w:ascii="Times New Roman" w:hAnsi="Times New Roman" w:cs="Times New Roman"/>
          <w:color w:val="000000" w:themeColor="text1"/>
          <w:sz w:val="28"/>
          <w:szCs w:val="28"/>
        </w:rPr>
        <w:t>Ловлинского</w:t>
      </w:r>
      <w:r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r w:rsidRPr="00557C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 других бюджетов бюджетной системы РФ на 01.01.2015 г.;</w:t>
      </w:r>
    </w:p>
    <w:p w:rsidR="00EF3D9B" w:rsidRDefault="00F30948" w:rsidP="00BA67A1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</w:t>
      </w:r>
      <w:r w:rsidR="00EF3D9B" w:rsidRPr="00557C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82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Сведения о муниципальном долге </w:t>
      </w:r>
      <w:r w:rsidR="00C31F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Ловлинского</w:t>
      </w:r>
      <w:r w:rsidR="00EF3D9B"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01.01.2015 года</w:t>
      </w:r>
      <w:r w:rsidR="00EF3D9B" w:rsidRPr="00557C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F30948" w:rsidRPr="00F30948" w:rsidRDefault="00F30948" w:rsidP="00BA67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22) </w:t>
      </w:r>
      <w:r w:rsidRPr="00F30948">
        <w:rPr>
          <w:rFonts w:ascii="Times New Roman" w:hAnsi="Times New Roman" w:cs="Times New Roman"/>
          <w:sz w:val="28"/>
          <w:szCs w:val="28"/>
        </w:rPr>
        <w:t>Приложение «Исполнение по Программе  муниципальных заимствований» за 2014 год;</w:t>
      </w:r>
    </w:p>
    <w:p w:rsidR="00EF3D9B" w:rsidRPr="00557CA0" w:rsidRDefault="00F30948" w:rsidP="00BA67A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23</w:t>
      </w:r>
      <w:r w:rsidR="00EF3D9B" w:rsidRPr="00557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Пояснительная записка к годовому отчету об исполнении бюджета </w:t>
      </w:r>
      <w:r w:rsidR="00C31FD5">
        <w:rPr>
          <w:rFonts w:ascii="Times New Roman" w:hAnsi="Times New Roman" w:cs="Times New Roman"/>
          <w:sz w:val="28"/>
          <w:szCs w:val="28"/>
        </w:rPr>
        <w:t>Ловлинского</w:t>
      </w:r>
      <w:r w:rsidR="00EF3D9B" w:rsidRPr="00557CA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EF3D9B" w:rsidRPr="00557C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01.01.2015 года по форме 0503160;</w:t>
      </w:r>
    </w:p>
    <w:p w:rsidR="00EF3D9B" w:rsidRPr="00557CA0" w:rsidRDefault="00F30948" w:rsidP="00BA67A1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</w:t>
      </w:r>
      <w:r w:rsidR="00EF3D9B" w:rsidRPr="00557C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Сведения о проведении инвентаризации на 01.01.2015 года;</w:t>
      </w:r>
    </w:p>
    <w:p w:rsidR="00EF3D9B" w:rsidRPr="00557CA0" w:rsidRDefault="00F30948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="00EF3D9B"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)  Отчет об использовании межбюджетных трансфертов из федерального бюджета по форме 0503324;</w:t>
      </w:r>
    </w:p>
    <w:p w:rsidR="00EF3D9B" w:rsidRPr="00557CA0" w:rsidRDefault="00F30948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EF3D9B"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)  Отчет об использовании межбюджетных трансфертов из краевого бюджета по форме 0503324К;</w:t>
      </w:r>
    </w:p>
    <w:p w:rsidR="00EF3D9B" w:rsidRPr="00557CA0" w:rsidRDefault="00F30948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="00EF3D9B"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) Сведения об исполнении текстовых статей решений о бюджете;</w:t>
      </w:r>
    </w:p>
    <w:p w:rsidR="00EF3D9B" w:rsidRPr="00557CA0" w:rsidRDefault="00F30948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="00EF3D9B"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) Сведения о дебиторской задолженности на 01.01.2015 года;</w:t>
      </w:r>
    </w:p>
    <w:p w:rsidR="00EF3D9B" w:rsidRPr="00557CA0" w:rsidRDefault="00F30948" w:rsidP="00BA67A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="00EF3D9B" w:rsidRPr="00557CA0">
        <w:rPr>
          <w:rFonts w:ascii="Times New Roman" w:hAnsi="Times New Roman" w:cs="Times New Roman"/>
          <w:color w:val="000000" w:themeColor="text1"/>
          <w:sz w:val="28"/>
          <w:szCs w:val="28"/>
        </w:rPr>
        <w:t>) Сведения о кредиторской задолженности на 01.01.2015 года.</w:t>
      </w:r>
    </w:p>
    <w:p w:rsidR="0065494F" w:rsidRDefault="0065494F" w:rsidP="00BA67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2F7C" w:rsidRDefault="00E82F7C" w:rsidP="00E82F7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2F7C">
        <w:rPr>
          <w:rFonts w:ascii="Times New Roman" w:hAnsi="Times New Roman" w:cs="Times New Roman"/>
          <w:b/>
          <w:sz w:val="28"/>
          <w:szCs w:val="28"/>
        </w:rPr>
        <w:t>Для проведения экспертизы  проекта решени</w:t>
      </w:r>
      <w:r>
        <w:rPr>
          <w:rFonts w:ascii="Times New Roman" w:hAnsi="Times New Roman" w:cs="Times New Roman"/>
          <w:b/>
          <w:sz w:val="28"/>
          <w:szCs w:val="28"/>
        </w:rPr>
        <w:t>я  «Об исполнении бюджета Ловлин</w:t>
      </w:r>
      <w:r w:rsidRPr="00E82F7C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кого сельского поселения на 2014</w:t>
      </w:r>
      <w:r w:rsidRPr="00E82F7C">
        <w:rPr>
          <w:rFonts w:ascii="Times New Roman" w:hAnsi="Times New Roman" w:cs="Times New Roman"/>
          <w:b/>
          <w:sz w:val="28"/>
          <w:szCs w:val="28"/>
        </w:rPr>
        <w:t xml:space="preserve"> год» не представлены   приложения, предусмотренные ст. 264.6 Бюджетного кодекса РФ:</w:t>
      </w:r>
    </w:p>
    <w:p w:rsidR="00E82F7C" w:rsidRPr="00E82F7C" w:rsidRDefault="00E82F7C" w:rsidP="00E82F7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3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Приложение №2 «Исполнение бюджета по доходам </w:t>
      </w:r>
      <w:r w:rsidRPr="009638EC">
        <w:rPr>
          <w:rFonts w:ascii="Times New Roman" w:hAnsi="Times New Roman" w:cs="Times New Roman"/>
          <w:sz w:val="28"/>
          <w:szCs w:val="28"/>
        </w:rPr>
        <w:t xml:space="preserve">Ловлинского сельского поселения Тбилисского района </w:t>
      </w:r>
      <w:r w:rsidRPr="009638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2014 год в разрезе кодов доходов»;</w:t>
      </w:r>
      <w:r w:rsidRPr="00EF3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E82F7C" w:rsidRDefault="00E82F7C" w:rsidP="00E82F7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2F7C">
        <w:rPr>
          <w:rFonts w:ascii="Times New Roman" w:hAnsi="Times New Roman" w:cs="Times New Roman"/>
          <w:sz w:val="28"/>
          <w:szCs w:val="28"/>
        </w:rPr>
        <w:t>) Прилож</w:t>
      </w:r>
      <w:r>
        <w:rPr>
          <w:rFonts w:ascii="Times New Roman" w:hAnsi="Times New Roman" w:cs="Times New Roman"/>
          <w:sz w:val="28"/>
          <w:szCs w:val="28"/>
        </w:rPr>
        <w:t>ение  «Исполнение бюджета Ловлин</w:t>
      </w:r>
      <w:r w:rsidRPr="00E82F7C">
        <w:rPr>
          <w:rFonts w:ascii="Times New Roman" w:hAnsi="Times New Roman" w:cs="Times New Roman"/>
          <w:sz w:val="28"/>
          <w:szCs w:val="28"/>
        </w:rPr>
        <w:t>ского сельского поселения Тбилисского района по ведомств</w:t>
      </w:r>
      <w:r>
        <w:rPr>
          <w:rFonts w:ascii="Times New Roman" w:hAnsi="Times New Roman" w:cs="Times New Roman"/>
          <w:sz w:val="28"/>
          <w:szCs w:val="28"/>
        </w:rPr>
        <w:t>енной структуре расходов за 2014</w:t>
      </w:r>
      <w:r w:rsidRPr="00E82F7C">
        <w:rPr>
          <w:rFonts w:ascii="Times New Roman" w:hAnsi="Times New Roman" w:cs="Times New Roman"/>
          <w:sz w:val="28"/>
          <w:szCs w:val="28"/>
        </w:rPr>
        <w:t xml:space="preserve"> год»;</w:t>
      </w:r>
      <w:r w:rsidRPr="00E82F7C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8B53AC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E82F7C" w:rsidRPr="00E82F7C" w:rsidRDefault="00E82F7C" w:rsidP="00E82F7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8EC">
        <w:rPr>
          <w:rFonts w:ascii="Times New Roman" w:hAnsi="Times New Roman" w:cs="Times New Roman"/>
          <w:sz w:val="28"/>
          <w:szCs w:val="28"/>
        </w:rPr>
        <w:t xml:space="preserve">3) </w:t>
      </w:r>
      <w:r w:rsidRPr="00963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 № 6 «Исполнение  по  источникам финансирования дефицита  бюджета Ловлинского сельского поселения по кодам групп, подгрупп, статей, видов источников финансирования </w:t>
      </w:r>
      <w:r w:rsidR="00F03E4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дефицитов бюджетов за 2014 год».</w:t>
      </w:r>
    </w:p>
    <w:p w:rsidR="0065494F" w:rsidRDefault="0065494F" w:rsidP="00BA67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0C50" w:rsidRDefault="00A00C50" w:rsidP="0065494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Исполне</w:t>
      </w:r>
      <w:r w:rsidR="00766558">
        <w:rPr>
          <w:rFonts w:ascii="Times New Roman" w:hAnsi="Times New Roman" w:cs="Times New Roman"/>
          <w:b/>
          <w:sz w:val="28"/>
          <w:szCs w:val="28"/>
        </w:rPr>
        <w:t>ние  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1FD5">
        <w:rPr>
          <w:rFonts w:ascii="Times New Roman" w:hAnsi="Times New Roman" w:cs="Times New Roman"/>
          <w:b/>
          <w:sz w:val="28"/>
          <w:szCs w:val="28"/>
        </w:rPr>
        <w:t>Ловлинского</w:t>
      </w:r>
      <w:r w:rsidR="0076655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2014 </w:t>
      </w:r>
      <w:r>
        <w:rPr>
          <w:rFonts w:ascii="Times New Roman" w:hAnsi="Times New Roman" w:cs="Times New Roman"/>
          <w:b/>
          <w:sz w:val="28"/>
          <w:szCs w:val="28"/>
        </w:rPr>
        <w:t>год.</w:t>
      </w:r>
    </w:p>
    <w:p w:rsidR="006F32FA" w:rsidRPr="006F32FA" w:rsidRDefault="00A00C50" w:rsidP="00BA67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32FA" w:rsidRPr="006F32FA">
        <w:rPr>
          <w:rFonts w:ascii="Times New Roman" w:hAnsi="Times New Roman" w:cs="Times New Roman"/>
          <w:sz w:val="28"/>
          <w:szCs w:val="28"/>
        </w:rPr>
        <w:t xml:space="preserve">В результате  проведенного анализа  отчета об исполнении бюджета </w:t>
      </w:r>
      <w:r w:rsidR="00C31FD5">
        <w:rPr>
          <w:rFonts w:ascii="Times New Roman" w:hAnsi="Times New Roman" w:cs="Times New Roman"/>
          <w:sz w:val="28"/>
          <w:szCs w:val="28"/>
        </w:rPr>
        <w:t>Ловлинского</w:t>
      </w:r>
      <w:r w:rsidR="006F32FA" w:rsidRPr="006F32FA">
        <w:rPr>
          <w:rFonts w:ascii="Times New Roman" w:hAnsi="Times New Roman" w:cs="Times New Roman"/>
          <w:sz w:val="28"/>
          <w:szCs w:val="28"/>
        </w:rPr>
        <w:t xml:space="preserve"> сельского поселения за  2014 год установлено следующее:</w:t>
      </w:r>
    </w:p>
    <w:p w:rsidR="006F32FA" w:rsidRPr="006F32FA" w:rsidRDefault="006F32FA" w:rsidP="00BA67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 xml:space="preserve">1. Отчет «Об исполнении бюджета </w:t>
      </w:r>
      <w:r w:rsidR="00C31FD5">
        <w:rPr>
          <w:rFonts w:ascii="Times New Roman" w:hAnsi="Times New Roman" w:cs="Times New Roman"/>
          <w:sz w:val="28"/>
          <w:szCs w:val="28"/>
        </w:rPr>
        <w:t>Ловлинского</w:t>
      </w:r>
      <w:r w:rsidRPr="006F32FA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за  2014 год»  подготовлен   по требуемой  форме  0503117 и представлен к проекту   </w:t>
      </w:r>
      <w:r w:rsidRPr="006F32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решения Совета </w:t>
      </w:r>
      <w:r w:rsidRPr="006F32FA">
        <w:rPr>
          <w:rFonts w:ascii="Times New Roman" w:hAnsi="Times New Roman" w:cs="Times New Roman"/>
          <w:sz w:val="28"/>
          <w:szCs w:val="28"/>
        </w:rPr>
        <w:t xml:space="preserve">«Об исполнении бюджета </w:t>
      </w:r>
      <w:r w:rsidR="00C31FD5">
        <w:rPr>
          <w:rFonts w:ascii="Times New Roman" w:hAnsi="Times New Roman" w:cs="Times New Roman"/>
          <w:sz w:val="28"/>
          <w:szCs w:val="28"/>
        </w:rPr>
        <w:t>Ловлинского</w:t>
      </w:r>
      <w:r w:rsidRPr="006F32FA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Тбилисский район  за  2014 год» в составе требуемых  приложений.</w:t>
      </w:r>
    </w:p>
    <w:p w:rsidR="006F32FA" w:rsidRPr="006F32FA" w:rsidRDefault="006F32FA" w:rsidP="00BA67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 xml:space="preserve">Отчет об исполнении бюджета содержит  данные об исполнении бюджета по доходам, расходам и источникам финансирования  дефицита бюджета.                                                                                            </w:t>
      </w:r>
    </w:p>
    <w:p w:rsidR="006F32FA" w:rsidRPr="006F32FA" w:rsidRDefault="006F32FA" w:rsidP="00BA67A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 xml:space="preserve">Бюджет  </w:t>
      </w:r>
      <w:r w:rsidR="00C31FD5">
        <w:rPr>
          <w:rFonts w:ascii="Times New Roman" w:hAnsi="Times New Roman" w:cs="Times New Roman"/>
          <w:sz w:val="28"/>
          <w:szCs w:val="28"/>
        </w:rPr>
        <w:t>Ловлинского</w:t>
      </w:r>
      <w:r w:rsidRPr="006F32FA">
        <w:rPr>
          <w:rFonts w:ascii="Times New Roman" w:hAnsi="Times New Roman" w:cs="Times New Roman"/>
          <w:sz w:val="28"/>
          <w:szCs w:val="28"/>
        </w:rPr>
        <w:t xml:space="preserve">  поселения  на 2014 г</w:t>
      </w:r>
      <w:r w:rsidR="0016375E">
        <w:rPr>
          <w:rFonts w:ascii="Times New Roman" w:hAnsi="Times New Roman" w:cs="Times New Roman"/>
          <w:sz w:val="28"/>
          <w:szCs w:val="28"/>
        </w:rPr>
        <w:t xml:space="preserve">од принят Решением совета </w:t>
      </w:r>
      <w:r w:rsidR="00C31FD5">
        <w:rPr>
          <w:rFonts w:ascii="Times New Roman" w:hAnsi="Times New Roman" w:cs="Times New Roman"/>
          <w:sz w:val="28"/>
          <w:szCs w:val="28"/>
        </w:rPr>
        <w:t>Ловлинского</w:t>
      </w:r>
      <w:r w:rsidRPr="006F32FA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r w:rsidR="00D2252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</w:t>
      </w:r>
      <w:r w:rsidRPr="006F3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2013 года № </w:t>
      </w:r>
      <w:r w:rsidR="00D22521">
        <w:rPr>
          <w:rFonts w:ascii="Times New Roman" w:eastAsia="Times New Roman" w:hAnsi="Times New Roman" w:cs="Times New Roman"/>
          <w:sz w:val="28"/>
          <w:szCs w:val="28"/>
          <w:lang w:eastAsia="ru-RU"/>
        </w:rPr>
        <w:t>334</w:t>
      </w:r>
      <w:r w:rsidRPr="006F3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</w:t>
      </w:r>
      <w:r w:rsidRPr="006F32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бюджете </w:t>
      </w:r>
      <w:r w:rsidR="00C31FD5">
        <w:rPr>
          <w:rFonts w:ascii="Times New Roman" w:hAnsi="Times New Roman" w:cs="Times New Roman"/>
          <w:sz w:val="28"/>
          <w:szCs w:val="28"/>
        </w:rPr>
        <w:t>Ловлинского</w:t>
      </w:r>
      <w:r w:rsidRPr="006F32FA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</w:t>
      </w:r>
      <w:r w:rsidRPr="006F32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2014 год</w:t>
      </w:r>
      <w:r w:rsidR="00D2252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F3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32FA">
        <w:rPr>
          <w:rFonts w:ascii="Times New Roman" w:hAnsi="Times New Roman" w:cs="Times New Roman"/>
          <w:sz w:val="28"/>
          <w:szCs w:val="28"/>
        </w:rPr>
        <w:t xml:space="preserve"> в следующих объемах:</w:t>
      </w:r>
    </w:p>
    <w:p w:rsidR="006F32FA" w:rsidRPr="006F32FA" w:rsidRDefault="00D22521" w:rsidP="00BA67A1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доходов –  </w:t>
      </w:r>
      <w:r w:rsidR="001B3343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>13,</w:t>
      </w:r>
      <w:r w:rsidR="001B3343">
        <w:rPr>
          <w:rFonts w:ascii="Times New Roman" w:hAnsi="Times New Roman" w:cs="Times New Roman"/>
          <w:sz w:val="28"/>
          <w:szCs w:val="28"/>
        </w:rPr>
        <w:t>4</w:t>
      </w:r>
      <w:r w:rsidR="006F32FA" w:rsidRPr="006F32F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D22521" w:rsidRDefault="006F32FA" w:rsidP="00BA67A1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>Общий объем р</w:t>
      </w:r>
      <w:r w:rsidR="00D22521">
        <w:rPr>
          <w:rFonts w:ascii="Times New Roman" w:hAnsi="Times New Roman" w:cs="Times New Roman"/>
          <w:sz w:val="28"/>
          <w:szCs w:val="28"/>
        </w:rPr>
        <w:t>асходов –</w:t>
      </w:r>
      <w:r w:rsidR="001B3343">
        <w:rPr>
          <w:rFonts w:ascii="Times New Roman" w:hAnsi="Times New Roman" w:cs="Times New Roman"/>
          <w:sz w:val="28"/>
          <w:szCs w:val="28"/>
        </w:rPr>
        <w:t xml:space="preserve"> 9763,4</w:t>
      </w:r>
      <w:r w:rsidRPr="006F32FA">
        <w:rPr>
          <w:rFonts w:ascii="Times New Roman" w:hAnsi="Times New Roman" w:cs="Times New Roman"/>
          <w:sz w:val="28"/>
          <w:szCs w:val="28"/>
        </w:rPr>
        <w:t>тыс.</w:t>
      </w:r>
      <w:r w:rsidR="00D22521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F32FA" w:rsidRPr="006F32FA" w:rsidRDefault="001B3343" w:rsidP="00BA67A1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FFD">
        <w:rPr>
          <w:rFonts w:ascii="Times New Roman" w:hAnsi="Times New Roman" w:cs="Times New Roman"/>
          <w:sz w:val="28"/>
          <w:szCs w:val="28"/>
        </w:rPr>
        <w:t>Про</w:t>
      </w:r>
      <w:r w:rsidR="00D22521" w:rsidRPr="00013FFD">
        <w:rPr>
          <w:rFonts w:ascii="Times New Roman" w:hAnsi="Times New Roman" w:cs="Times New Roman"/>
          <w:sz w:val="28"/>
          <w:szCs w:val="28"/>
        </w:rPr>
        <w:t>фицит бюджета</w:t>
      </w:r>
      <w:r w:rsidR="00D22521">
        <w:rPr>
          <w:rFonts w:ascii="Times New Roman" w:hAnsi="Times New Roman" w:cs="Times New Roman"/>
          <w:sz w:val="28"/>
          <w:szCs w:val="28"/>
        </w:rPr>
        <w:t xml:space="preserve">        -     </w:t>
      </w:r>
      <w:r>
        <w:rPr>
          <w:rFonts w:ascii="Times New Roman" w:hAnsi="Times New Roman" w:cs="Times New Roman"/>
          <w:sz w:val="28"/>
          <w:szCs w:val="28"/>
        </w:rPr>
        <w:t>150,0</w:t>
      </w:r>
      <w:r w:rsidR="006F32FA" w:rsidRPr="006F32FA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6F32FA" w:rsidRPr="006F32FA" w:rsidRDefault="006F32FA" w:rsidP="00BA67A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F3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последующими  изменениями </w:t>
      </w:r>
      <w:r w:rsidR="00C210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от </w:t>
      </w:r>
      <w:r w:rsidR="00013FFD" w:rsidRPr="00013F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18 декабря 2014 года № 30</w:t>
      </w:r>
      <w:r w:rsidRPr="00013F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013FFD">
        <w:rPr>
          <w:rFonts w:ascii="Times New Roman" w:hAnsi="Times New Roman" w:cs="Times New Roman"/>
          <w:sz w:val="28"/>
          <w:szCs w:val="28"/>
        </w:rPr>
        <w:t>в следующих объемах:</w:t>
      </w:r>
    </w:p>
    <w:p w:rsidR="006F32FA" w:rsidRPr="006F32FA" w:rsidRDefault="00770343" w:rsidP="00BA67A1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доходов –  13609,5</w:t>
      </w:r>
      <w:r w:rsidR="006F32FA" w:rsidRPr="006F32F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6F32FA" w:rsidRPr="006F32FA" w:rsidRDefault="00770343" w:rsidP="00BA67A1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расходов –14463,1</w:t>
      </w:r>
      <w:r w:rsidR="00C210A3">
        <w:rPr>
          <w:rFonts w:ascii="Times New Roman" w:hAnsi="Times New Roman" w:cs="Times New Roman"/>
          <w:sz w:val="28"/>
          <w:szCs w:val="28"/>
        </w:rPr>
        <w:t xml:space="preserve"> </w:t>
      </w:r>
      <w:r w:rsidR="006F32FA" w:rsidRPr="006F32FA">
        <w:rPr>
          <w:rFonts w:ascii="Times New Roman" w:hAnsi="Times New Roman" w:cs="Times New Roman"/>
          <w:sz w:val="28"/>
          <w:szCs w:val="28"/>
        </w:rPr>
        <w:t>тыс. руб.</w:t>
      </w:r>
    </w:p>
    <w:p w:rsidR="006F32FA" w:rsidRPr="006F32FA" w:rsidRDefault="0016375E" w:rsidP="00BA67A1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</w:t>
      </w:r>
      <w:r w:rsidR="006F32FA" w:rsidRPr="006F32FA">
        <w:rPr>
          <w:rFonts w:ascii="Times New Roman" w:hAnsi="Times New Roman" w:cs="Times New Roman"/>
          <w:sz w:val="28"/>
          <w:szCs w:val="28"/>
        </w:rPr>
        <w:t xml:space="preserve">фицит бюджета  </w:t>
      </w:r>
      <w:r w:rsidR="00770343">
        <w:rPr>
          <w:rFonts w:ascii="Times New Roman" w:hAnsi="Times New Roman" w:cs="Times New Roman"/>
          <w:sz w:val="28"/>
          <w:szCs w:val="28"/>
        </w:rPr>
        <w:t xml:space="preserve">         -  853,6</w:t>
      </w:r>
      <w:r w:rsidR="006F32FA" w:rsidRPr="006F32F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6F32FA" w:rsidRPr="006F32FA" w:rsidRDefault="006F32FA" w:rsidP="00BA67A1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6558">
        <w:rPr>
          <w:rFonts w:ascii="Times New Roman" w:hAnsi="Times New Roman" w:cs="Times New Roman"/>
          <w:sz w:val="28"/>
          <w:szCs w:val="28"/>
        </w:rPr>
        <w:t>Средства, поступ</w:t>
      </w:r>
      <w:r w:rsidR="00766558" w:rsidRPr="00766558">
        <w:rPr>
          <w:rFonts w:ascii="Times New Roman" w:hAnsi="Times New Roman" w:cs="Times New Roman"/>
          <w:sz w:val="28"/>
          <w:szCs w:val="28"/>
        </w:rPr>
        <w:t>ающие из краевого</w:t>
      </w:r>
      <w:r w:rsidRPr="00766558">
        <w:rPr>
          <w:rFonts w:ascii="Times New Roman" w:hAnsi="Times New Roman" w:cs="Times New Roman"/>
          <w:sz w:val="28"/>
          <w:szCs w:val="28"/>
        </w:rPr>
        <w:t xml:space="preserve"> </w:t>
      </w:r>
      <w:r w:rsidR="00766558" w:rsidRPr="00766558">
        <w:rPr>
          <w:rFonts w:ascii="Times New Roman" w:hAnsi="Times New Roman" w:cs="Times New Roman"/>
          <w:sz w:val="28"/>
          <w:szCs w:val="28"/>
        </w:rPr>
        <w:t>бюд</w:t>
      </w:r>
      <w:r w:rsidR="00770343">
        <w:rPr>
          <w:rFonts w:ascii="Times New Roman" w:hAnsi="Times New Roman" w:cs="Times New Roman"/>
          <w:sz w:val="28"/>
          <w:szCs w:val="28"/>
        </w:rPr>
        <w:t xml:space="preserve">жета, утверждены в сумме 4528,0 </w:t>
      </w:r>
      <w:r w:rsidR="00766558" w:rsidRPr="00766558">
        <w:rPr>
          <w:rFonts w:ascii="Times New Roman" w:hAnsi="Times New Roman" w:cs="Times New Roman"/>
          <w:sz w:val="28"/>
          <w:szCs w:val="28"/>
        </w:rPr>
        <w:t>тыс.</w:t>
      </w:r>
      <w:r w:rsidR="00770343">
        <w:rPr>
          <w:rFonts w:ascii="Times New Roman" w:hAnsi="Times New Roman" w:cs="Times New Roman"/>
          <w:sz w:val="28"/>
          <w:szCs w:val="28"/>
        </w:rPr>
        <w:t xml:space="preserve"> </w:t>
      </w:r>
      <w:r w:rsidR="00766558" w:rsidRPr="00766558">
        <w:rPr>
          <w:rFonts w:ascii="Times New Roman" w:hAnsi="Times New Roman" w:cs="Times New Roman"/>
          <w:sz w:val="28"/>
          <w:szCs w:val="28"/>
        </w:rPr>
        <w:t>руб</w:t>
      </w:r>
      <w:r w:rsidRPr="00766558">
        <w:rPr>
          <w:rFonts w:ascii="Times New Roman" w:hAnsi="Times New Roman" w:cs="Times New Roman"/>
          <w:sz w:val="28"/>
          <w:szCs w:val="28"/>
        </w:rPr>
        <w:t>.</w:t>
      </w:r>
    </w:p>
    <w:p w:rsidR="006F32FA" w:rsidRPr="006F32FA" w:rsidRDefault="0016375E" w:rsidP="00BA67A1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исполнения бюджета </w:t>
      </w:r>
      <w:r w:rsidR="00C31FD5">
        <w:rPr>
          <w:rFonts w:ascii="Times New Roman" w:hAnsi="Times New Roman" w:cs="Times New Roman"/>
          <w:sz w:val="28"/>
          <w:szCs w:val="28"/>
        </w:rPr>
        <w:t>Ловлинского</w:t>
      </w:r>
      <w:r w:rsidR="006F32FA" w:rsidRPr="006F32FA">
        <w:rPr>
          <w:rFonts w:ascii="Times New Roman" w:hAnsi="Times New Roman" w:cs="Times New Roman"/>
          <w:sz w:val="28"/>
          <w:szCs w:val="28"/>
        </w:rPr>
        <w:t xml:space="preserve"> поселения за    2014 год по основным показателям   приведен в табл. 1: </w:t>
      </w:r>
    </w:p>
    <w:p w:rsidR="006F32FA" w:rsidRPr="006F32FA" w:rsidRDefault="006F32FA" w:rsidP="006F32FA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Табл. 1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418"/>
        <w:gridCol w:w="1559"/>
        <w:gridCol w:w="1418"/>
        <w:gridCol w:w="1134"/>
        <w:gridCol w:w="992"/>
      </w:tblGrid>
      <w:tr w:rsidR="006F32FA" w:rsidRPr="006F32FA" w:rsidTr="006F32FA">
        <w:tc>
          <w:tcPr>
            <w:tcW w:w="567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</w:tcPr>
          <w:p w:rsidR="006F32FA" w:rsidRPr="006F32FA" w:rsidRDefault="006F32FA" w:rsidP="006F32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418" w:type="dxa"/>
          </w:tcPr>
          <w:p w:rsidR="006F32FA" w:rsidRPr="006F32FA" w:rsidRDefault="006F32FA" w:rsidP="006F32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Назначено</w:t>
            </w:r>
          </w:p>
          <w:p w:rsidR="006F32FA" w:rsidRPr="006F32FA" w:rsidRDefault="006F32FA" w:rsidP="006F32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B3343">
              <w:rPr>
                <w:rFonts w:ascii="Times New Roman" w:hAnsi="Times New Roman" w:cs="Times New Roman"/>
                <w:b/>
                <w:sz w:val="24"/>
                <w:szCs w:val="24"/>
              </w:rPr>
              <w:t>6.12.13 №33</w:t>
            </w:r>
            <w:r w:rsidR="00256F5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6F32FA" w:rsidRPr="006F32FA" w:rsidRDefault="006F32FA" w:rsidP="006F32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</w:tcPr>
          <w:p w:rsidR="006F32FA" w:rsidRPr="006F32FA" w:rsidRDefault="006F32FA" w:rsidP="006F32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С учетом</w:t>
            </w:r>
          </w:p>
          <w:p w:rsidR="006F32FA" w:rsidRPr="006F32FA" w:rsidRDefault="006F32FA" w:rsidP="006F32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изменен</w:t>
            </w:r>
          </w:p>
          <w:p w:rsidR="006F32FA" w:rsidRPr="006F32FA" w:rsidRDefault="00013FFD" w:rsidP="006F32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FF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256F50" w:rsidRPr="00013FFD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="00C913BD" w:rsidRPr="00013FF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56F50" w:rsidRPr="00013FFD">
              <w:rPr>
                <w:rFonts w:ascii="Times New Roman" w:hAnsi="Times New Roman" w:cs="Times New Roman"/>
                <w:b/>
                <w:sz w:val="24"/>
                <w:szCs w:val="24"/>
              </w:rPr>
              <w:t>.14 №</w:t>
            </w:r>
            <w:r w:rsidRPr="00013FF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  <w:p w:rsidR="006F32FA" w:rsidRPr="006F32FA" w:rsidRDefault="006F32FA" w:rsidP="006F32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8" w:type="dxa"/>
          </w:tcPr>
          <w:p w:rsidR="006F32FA" w:rsidRPr="006F32FA" w:rsidRDefault="006F32FA" w:rsidP="006F32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</w:t>
            </w:r>
          </w:p>
          <w:p w:rsidR="006F32FA" w:rsidRPr="006F32FA" w:rsidRDefault="006F32FA" w:rsidP="006F32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6F32FA" w:rsidRPr="006F32FA" w:rsidRDefault="006F32FA" w:rsidP="006F32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Откл.+,-</w:t>
            </w:r>
          </w:p>
          <w:p w:rsidR="006F32FA" w:rsidRPr="006F32FA" w:rsidRDefault="006F32FA" w:rsidP="006F32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92" w:type="dxa"/>
          </w:tcPr>
          <w:p w:rsidR="006F32FA" w:rsidRPr="006F32FA" w:rsidRDefault="006F32FA" w:rsidP="006F32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6F32FA" w:rsidRPr="006F32FA" w:rsidRDefault="006F32FA" w:rsidP="006F32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выполнения</w:t>
            </w:r>
          </w:p>
        </w:tc>
      </w:tr>
      <w:tr w:rsidR="006F32FA" w:rsidRPr="006F32FA" w:rsidTr="006F32FA">
        <w:tc>
          <w:tcPr>
            <w:tcW w:w="567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418" w:type="dxa"/>
          </w:tcPr>
          <w:p w:rsidR="006F32FA" w:rsidRPr="006F32FA" w:rsidRDefault="001B3343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7361,7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6F32FA" w:rsidRPr="006F32FA" w:rsidRDefault="00FB02F4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7547,0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6F32FA" w:rsidRPr="006F32FA" w:rsidRDefault="00FB02F4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7644,2</w:t>
            </w:r>
          </w:p>
        </w:tc>
        <w:tc>
          <w:tcPr>
            <w:tcW w:w="1134" w:type="dxa"/>
          </w:tcPr>
          <w:p w:rsidR="006F32FA" w:rsidRPr="006F32FA" w:rsidRDefault="00FB02F4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+97,2</w:t>
            </w:r>
          </w:p>
        </w:tc>
        <w:tc>
          <w:tcPr>
            <w:tcW w:w="992" w:type="dxa"/>
          </w:tcPr>
          <w:p w:rsidR="006F32FA" w:rsidRPr="006F32FA" w:rsidRDefault="00FB02F4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</w:tr>
      <w:tr w:rsidR="006F32FA" w:rsidRPr="006F32FA" w:rsidTr="006F32FA">
        <w:tc>
          <w:tcPr>
            <w:tcW w:w="567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418" w:type="dxa"/>
          </w:tcPr>
          <w:p w:rsidR="006F32FA" w:rsidRPr="006F32FA" w:rsidRDefault="001B3343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973,0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6F32FA" w:rsidRPr="006F32FA" w:rsidRDefault="00FB02F4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1534,5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6F32FA" w:rsidRPr="006F32FA" w:rsidRDefault="00FB02F4" w:rsidP="006F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1537,3</w:t>
            </w:r>
          </w:p>
        </w:tc>
        <w:tc>
          <w:tcPr>
            <w:tcW w:w="1134" w:type="dxa"/>
          </w:tcPr>
          <w:p w:rsidR="006F32FA" w:rsidRPr="006F32FA" w:rsidRDefault="00FB02F4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+2,8</w:t>
            </w:r>
          </w:p>
        </w:tc>
        <w:tc>
          <w:tcPr>
            <w:tcW w:w="992" w:type="dxa"/>
          </w:tcPr>
          <w:p w:rsidR="006F32FA" w:rsidRPr="006F32FA" w:rsidRDefault="006F32FA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B02F4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6F32FA" w:rsidRPr="006F32FA" w:rsidTr="006F32FA">
        <w:tc>
          <w:tcPr>
            <w:tcW w:w="567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1418" w:type="dxa"/>
          </w:tcPr>
          <w:p w:rsidR="006F32FA" w:rsidRPr="006F32FA" w:rsidRDefault="001B3343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8334,7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6F32FA" w:rsidRPr="006F32FA" w:rsidRDefault="00FB02F4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9081,5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6F32FA" w:rsidRPr="006F32FA" w:rsidRDefault="00FB02F4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9181,5</w:t>
            </w:r>
          </w:p>
        </w:tc>
        <w:tc>
          <w:tcPr>
            <w:tcW w:w="1134" w:type="dxa"/>
          </w:tcPr>
          <w:p w:rsidR="006F32FA" w:rsidRPr="006F32FA" w:rsidRDefault="00FB02F4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+100,0</w:t>
            </w:r>
          </w:p>
        </w:tc>
        <w:tc>
          <w:tcPr>
            <w:tcW w:w="992" w:type="dxa"/>
          </w:tcPr>
          <w:p w:rsidR="006F32FA" w:rsidRPr="006F32FA" w:rsidRDefault="00DA799B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101,1</w:t>
            </w:r>
          </w:p>
        </w:tc>
      </w:tr>
      <w:tr w:rsidR="006F32FA" w:rsidRPr="006F32FA" w:rsidTr="006F32FA">
        <w:tc>
          <w:tcPr>
            <w:tcW w:w="567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Поступления от других уровней бюджетов</w:t>
            </w:r>
          </w:p>
        </w:tc>
        <w:tc>
          <w:tcPr>
            <w:tcW w:w="1418" w:type="dxa"/>
          </w:tcPr>
          <w:p w:rsidR="006F32FA" w:rsidRPr="006F32FA" w:rsidRDefault="001B3343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1278,7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6F32FA" w:rsidRPr="006F32FA" w:rsidRDefault="00FB02F4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4528,0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6F32FA" w:rsidRPr="006F32FA" w:rsidRDefault="00FB02F4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3277,80</w:t>
            </w:r>
          </w:p>
        </w:tc>
        <w:tc>
          <w:tcPr>
            <w:tcW w:w="1134" w:type="dxa"/>
          </w:tcPr>
          <w:p w:rsidR="006F32FA" w:rsidRPr="006F32FA" w:rsidRDefault="00DA799B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-1250,2</w:t>
            </w:r>
          </w:p>
        </w:tc>
        <w:tc>
          <w:tcPr>
            <w:tcW w:w="992" w:type="dxa"/>
          </w:tcPr>
          <w:p w:rsidR="006F32FA" w:rsidRPr="006F32FA" w:rsidRDefault="00DA799B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72,4</w:t>
            </w:r>
          </w:p>
        </w:tc>
      </w:tr>
      <w:tr w:rsidR="006F32FA" w:rsidRPr="006F32FA" w:rsidTr="006F32FA">
        <w:tc>
          <w:tcPr>
            <w:tcW w:w="567" w:type="dxa"/>
            <w:shd w:val="clear" w:color="auto" w:fill="DBE5F1" w:themeFill="accent1" w:themeFillTint="33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DBE5F1" w:themeFill="accent1" w:themeFillTint="33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6F32FA" w:rsidRPr="006F32FA" w:rsidRDefault="001B3343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9613,4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6F32FA" w:rsidRPr="006F32FA" w:rsidRDefault="00256F50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FB02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3609,5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6F32FA" w:rsidRPr="006F32FA" w:rsidRDefault="00FB02F4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12459,3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6F32FA" w:rsidRPr="006F32FA" w:rsidRDefault="00DA799B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-1150,2</w:t>
            </w:r>
          </w:p>
        </w:tc>
        <w:tc>
          <w:tcPr>
            <w:tcW w:w="992" w:type="dxa"/>
            <w:shd w:val="clear" w:color="auto" w:fill="DBE5F1" w:themeFill="accent1" w:themeFillTint="33"/>
          </w:tcPr>
          <w:p w:rsidR="006F32FA" w:rsidRPr="006F32FA" w:rsidRDefault="00DA799B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91,5</w:t>
            </w:r>
          </w:p>
        </w:tc>
      </w:tr>
      <w:tr w:rsidR="006F32FA" w:rsidRPr="006F32FA" w:rsidTr="006F32FA">
        <w:tc>
          <w:tcPr>
            <w:tcW w:w="567" w:type="dxa"/>
            <w:shd w:val="clear" w:color="auto" w:fill="D6E3BC" w:themeFill="accent3" w:themeFillTint="66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D6E3BC" w:themeFill="accent3" w:themeFillTint="66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6F32FA" w:rsidRPr="006F32FA" w:rsidRDefault="001B3343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9463,4</w:t>
            </w:r>
          </w:p>
        </w:tc>
        <w:tc>
          <w:tcPr>
            <w:tcW w:w="1559" w:type="dxa"/>
            <w:shd w:val="clear" w:color="auto" w:fill="D6E3BC" w:themeFill="accent3" w:themeFillTint="66"/>
          </w:tcPr>
          <w:p w:rsidR="006F32FA" w:rsidRPr="006F32FA" w:rsidRDefault="00FB02F4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14463,1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6F32FA" w:rsidRPr="006F32FA" w:rsidRDefault="00FB02F4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12490,2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6F32FA" w:rsidRPr="006F32FA" w:rsidRDefault="00DA799B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-1972,9</w:t>
            </w:r>
          </w:p>
        </w:tc>
        <w:tc>
          <w:tcPr>
            <w:tcW w:w="992" w:type="dxa"/>
            <w:shd w:val="clear" w:color="auto" w:fill="D6E3BC" w:themeFill="accent3" w:themeFillTint="66"/>
          </w:tcPr>
          <w:p w:rsidR="006F32FA" w:rsidRPr="006F32FA" w:rsidRDefault="00DA799B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86,4</w:t>
            </w:r>
          </w:p>
        </w:tc>
      </w:tr>
      <w:tr w:rsidR="006F32FA" w:rsidRPr="006F32FA" w:rsidTr="006F32FA">
        <w:tc>
          <w:tcPr>
            <w:tcW w:w="567" w:type="dxa"/>
            <w:shd w:val="clear" w:color="auto" w:fill="FBD4B4" w:themeFill="accent6" w:themeFillTint="66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FBD4B4" w:themeFill="accent6" w:themeFillTint="66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1B3343" w:rsidRDefault="001B3343" w:rsidP="006F32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</w:t>
            </w:r>
          </w:p>
          <w:p w:rsidR="006F32FA" w:rsidRPr="006F32FA" w:rsidRDefault="001B3343" w:rsidP="006F32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+150,0</w:t>
            </w:r>
          </w:p>
        </w:tc>
        <w:tc>
          <w:tcPr>
            <w:tcW w:w="1559" w:type="dxa"/>
            <w:shd w:val="clear" w:color="auto" w:fill="FBD4B4" w:themeFill="accent6" w:themeFillTint="66"/>
          </w:tcPr>
          <w:p w:rsidR="00DA799B" w:rsidRDefault="00DA799B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F32FA" w:rsidRPr="006F32FA" w:rsidRDefault="00FB02F4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-853,6</w:t>
            </w:r>
          </w:p>
          <w:p w:rsidR="006F32FA" w:rsidRPr="006F32FA" w:rsidRDefault="006F32FA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:rsidR="00DA799B" w:rsidRDefault="00DA799B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F32FA" w:rsidRPr="006F32FA" w:rsidRDefault="000D00F9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FB02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30,9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6F32FA" w:rsidRDefault="006F32FA" w:rsidP="006F32F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799B" w:rsidRPr="006F32FA" w:rsidRDefault="00CD3376" w:rsidP="006F32F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-822,7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:rsidR="00DA799B" w:rsidRDefault="00C878F0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6F32FA" w:rsidRPr="006F32FA" w:rsidRDefault="00DA799B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CD3376">
              <w:rPr>
                <w:rFonts w:ascii="Times New Roman" w:hAnsi="Times New Roman" w:cs="Times New Roman"/>
                <w:b/>
                <w:sz w:val="24"/>
                <w:szCs w:val="24"/>
              </w:rPr>
              <w:t>96,4</w:t>
            </w:r>
          </w:p>
        </w:tc>
      </w:tr>
    </w:tbl>
    <w:p w:rsidR="006F32FA" w:rsidRPr="006F32FA" w:rsidRDefault="006F32FA" w:rsidP="0065494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>Из приведенных данных видно, что в те</w:t>
      </w:r>
      <w:r w:rsidR="00C878F0">
        <w:rPr>
          <w:rFonts w:ascii="Times New Roman" w:hAnsi="Times New Roman" w:cs="Times New Roman"/>
          <w:sz w:val="28"/>
          <w:szCs w:val="28"/>
        </w:rPr>
        <w:t xml:space="preserve">чение 2014 года в  бюджет </w:t>
      </w:r>
      <w:r w:rsidR="00C31FD5">
        <w:rPr>
          <w:rFonts w:ascii="Times New Roman" w:hAnsi="Times New Roman" w:cs="Times New Roman"/>
          <w:sz w:val="28"/>
          <w:szCs w:val="28"/>
        </w:rPr>
        <w:t>Ловлинского</w:t>
      </w:r>
      <w:r w:rsidRPr="006F32FA">
        <w:rPr>
          <w:rFonts w:ascii="Times New Roman" w:hAnsi="Times New Roman" w:cs="Times New Roman"/>
          <w:sz w:val="28"/>
          <w:szCs w:val="28"/>
        </w:rPr>
        <w:t xml:space="preserve"> поселения на 2014 год были внесены изменения, связанные с увеличением как доходной, так и расходной части бюджета. Последним изменением</w:t>
      </w:r>
      <w:r w:rsidRPr="00C913BD">
        <w:rPr>
          <w:rFonts w:ascii="Times New Roman" w:hAnsi="Times New Roman" w:cs="Times New Roman"/>
          <w:sz w:val="28"/>
          <w:szCs w:val="28"/>
        </w:rPr>
        <w:t xml:space="preserve">, </w:t>
      </w:r>
      <w:r w:rsidR="00C913BD" w:rsidRPr="00C913BD">
        <w:rPr>
          <w:rFonts w:ascii="Times New Roman" w:hAnsi="Times New Roman" w:cs="Times New Roman"/>
          <w:sz w:val="28"/>
          <w:szCs w:val="28"/>
        </w:rPr>
        <w:t xml:space="preserve">от </w:t>
      </w:r>
      <w:r w:rsidR="00013FFD" w:rsidRPr="00013FFD">
        <w:rPr>
          <w:rFonts w:ascii="Times New Roman" w:hAnsi="Times New Roman" w:cs="Times New Roman"/>
          <w:sz w:val="28"/>
          <w:szCs w:val="28"/>
        </w:rPr>
        <w:t>18</w:t>
      </w:r>
      <w:r w:rsidRPr="00013FFD">
        <w:rPr>
          <w:rFonts w:ascii="Times New Roman" w:hAnsi="Times New Roman" w:cs="Times New Roman"/>
          <w:sz w:val="28"/>
          <w:szCs w:val="28"/>
        </w:rPr>
        <w:t>.12.2014 г</w:t>
      </w:r>
      <w:r w:rsidR="00013FFD" w:rsidRPr="00013FFD">
        <w:rPr>
          <w:rFonts w:ascii="Times New Roman" w:hAnsi="Times New Roman" w:cs="Times New Roman"/>
          <w:sz w:val="28"/>
          <w:szCs w:val="28"/>
        </w:rPr>
        <w:t>ода № 30</w:t>
      </w:r>
      <w:r w:rsidR="00C913BD">
        <w:rPr>
          <w:rFonts w:ascii="Times New Roman" w:hAnsi="Times New Roman" w:cs="Times New Roman"/>
          <w:sz w:val="28"/>
          <w:szCs w:val="28"/>
        </w:rPr>
        <w:t>,</w:t>
      </w:r>
      <w:r w:rsidRPr="006F32FA">
        <w:rPr>
          <w:rFonts w:ascii="Times New Roman" w:hAnsi="Times New Roman" w:cs="Times New Roman"/>
          <w:sz w:val="28"/>
          <w:szCs w:val="28"/>
        </w:rPr>
        <w:t xml:space="preserve">   доходная ч</w:t>
      </w:r>
      <w:r w:rsidR="00C878F0">
        <w:rPr>
          <w:rFonts w:ascii="Times New Roman" w:hAnsi="Times New Roman" w:cs="Times New Roman"/>
          <w:sz w:val="28"/>
          <w:szCs w:val="28"/>
        </w:rPr>
        <w:t>а</w:t>
      </w:r>
      <w:r w:rsidR="00CB46F0">
        <w:rPr>
          <w:rFonts w:ascii="Times New Roman" w:hAnsi="Times New Roman" w:cs="Times New Roman"/>
          <w:sz w:val="28"/>
          <w:szCs w:val="28"/>
        </w:rPr>
        <w:t>сть бюджета  увеличена на 3996,1</w:t>
      </w:r>
      <w:r w:rsidRPr="006F32FA">
        <w:rPr>
          <w:rFonts w:ascii="Times New Roman" w:hAnsi="Times New Roman" w:cs="Times New Roman"/>
          <w:sz w:val="28"/>
          <w:szCs w:val="28"/>
        </w:rPr>
        <w:t xml:space="preserve"> тыс. </w:t>
      </w:r>
      <w:r w:rsidR="00EC6064">
        <w:rPr>
          <w:rFonts w:ascii="Times New Roman" w:hAnsi="Times New Roman" w:cs="Times New Roman"/>
          <w:sz w:val="28"/>
          <w:szCs w:val="28"/>
        </w:rPr>
        <w:t>руб., в том числе за счет увеличения собственных доходов на 74</w:t>
      </w:r>
      <w:r w:rsidR="00C878F0">
        <w:rPr>
          <w:rFonts w:ascii="Times New Roman" w:hAnsi="Times New Roman" w:cs="Times New Roman"/>
          <w:sz w:val="28"/>
          <w:szCs w:val="28"/>
        </w:rPr>
        <w:t>6</w:t>
      </w:r>
      <w:r w:rsidR="00EC6064">
        <w:rPr>
          <w:rFonts w:ascii="Times New Roman" w:hAnsi="Times New Roman" w:cs="Times New Roman"/>
          <w:sz w:val="28"/>
          <w:szCs w:val="28"/>
        </w:rPr>
        <w:t xml:space="preserve">,8 </w:t>
      </w:r>
      <w:r w:rsidRPr="006F32FA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EC6064">
        <w:rPr>
          <w:rFonts w:ascii="Times New Roman" w:hAnsi="Times New Roman" w:cs="Times New Roman"/>
          <w:sz w:val="28"/>
          <w:szCs w:val="28"/>
        </w:rPr>
        <w:t xml:space="preserve"> </w:t>
      </w:r>
      <w:r w:rsidRPr="006F32FA">
        <w:rPr>
          <w:rFonts w:ascii="Times New Roman" w:hAnsi="Times New Roman" w:cs="Times New Roman"/>
          <w:sz w:val="28"/>
          <w:szCs w:val="28"/>
        </w:rPr>
        <w:t>и</w:t>
      </w:r>
      <w:r w:rsidR="00EC6064">
        <w:rPr>
          <w:rFonts w:ascii="Times New Roman" w:hAnsi="Times New Roman" w:cs="Times New Roman"/>
          <w:sz w:val="28"/>
          <w:szCs w:val="28"/>
        </w:rPr>
        <w:t xml:space="preserve">  увеличения </w:t>
      </w:r>
      <w:r w:rsidRPr="006F32FA">
        <w:rPr>
          <w:rFonts w:ascii="Times New Roman" w:hAnsi="Times New Roman" w:cs="Times New Roman"/>
          <w:sz w:val="28"/>
          <w:szCs w:val="28"/>
        </w:rPr>
        <w:t xml:space="preserve"> безвозмездных поступлений из дру</w:t>
      </w:r>
      <w:r w:rsidR="00EC6064">
        <w:rPr>
          <w:rFonts w:ascii="Times New Roman" w:hAnsi="Times New Roman" w:cs="Times New Roman"/>
          <w:sz w:val="28"/>
          <w:szCs w:val="28"/>
        </w:rPr>
        <w:t>гих уровней бюджетов на  3249,3</w:t>
      </w:r>
      <w:r w:rsidRPr="006F32FA">
        <w:rPr>
          <w:rFonts w:ascii="Times New Roman" w:hAnsi="Times New Roman" w:cs="Times New Roman"/>
          <w:sz w:val="28"/>
          <w:szCs w:val="28"/>
        </w:rPr>
        <w:t xml:space="preserve"> тыс. руб.  Под дополнительные доходы,   </w:t>
      </w:r>
      <w:r w:rsidRPr="006F32FA">
        <w:rPr>
          <w:rFonts w:ascii="Times New Roman" w:hAnsi="Times New Roman" w:cs="Times New Roman"/>
          <w:sz w:val="28"/>
          <w:szCs w:val="28"/>
        </w:rPr>
        <w:lastRenderedPageBreak/>
        <w:t>запланирован</w:t>
      </w:r>
      <w:r w:rsidR="00EC6064">
        <w:rPr>
          <w:rFonts w:ascii="Times New Roman" w:hAnsi="Times New Roman" w:cs="Times New Roman"/>
          <w:sz w:val="28"/>
          <w:szCs w:val="28"/>
        </w:rPr>
        <w:t>ы расходы,  с ростом на  4999,7</w:t>
      </w:r>
      <w:r w:rsidRPr="006F32FA">
        <w:rPr>
          <w:rFonts w:ascii="Times New Roman" w:hAnsi="Times New Roman" w:cs="Times New Roman"/>
          <w:sz w:val="28"/>
          <w:szCs w:val="28"/>
        </w:rPr>
        <w:t xml:space="preserve"> тыс. руб.,  пр</w:t>
      </w:r>
      <w:r w:rsidR="00C878F0">
        <w:rPr>
          <w:rFonts w:ascii="Times New Roman" w:hAnsi="Times New Roman" w:cs="Times New Roman"/>
          <w:sz w:val="28"/>
          <w:szCs w:val="28"/>
        </w:rPr>
        <w:t xml:space="preserve">и </w:t>
      </w:r>
      <w:r w:rsidR="00EC6064">
        <w:rPr>
          <w:rFonts w:ascii="Times New Roman" w:hAnsi="Times New Roman" w:cs="Times New Roman"/>
          <w:sz w:val="28"/>
          <w:szCs w:val="28"/>
        </w:rPr>
        <w:t>этом рост доходов составил 141,6</w:t>
      </w:r>
      <w:r w:rsidRPr="006F32FA">
        <w:rPr>
          <w:rFonts w:ascii="Times New Roman" w:hAnsi="Times New Roman" w:cs="Times New Roman"/>
          <w:sz w:val="28"/>
          <w:szCs w:val="28"/>
        </w:rPr>
        <w:t>,0</w:t>
      </w:r>
      <w:r w:rsidR="00EC6064">
        <w:rPr>
          <w:rFonts w:ascii="Times New Roman" w:hAnsi="Times New Roman" w:cs="Times New Roman"/>
          <w:sz w:val="28"/>
          <w:szCs w:val="28"/>
        </w:rPr>
        <w:t>%,  при  росте расходов на 152,8</w:t>
      </w:r>
      <w:r w:rsidR="00C878F0">
        <w:rPr>
          <w:rFonts w:ascii="Times New Roman" w:hAnsi="Times New Roman" w:cs="Times New Roman"/>
          <w:sz w:val="28"/>
          <w:szCs w:val="28"/>
        </w:rPr>
        <w:t>%,  результатом чего  стал  д</w:t>
      </w:r>
      <w:r w:rsidR="00EC6064">
        <w:rPr>
          <w:rFonts w:ascii="Times New Roman" w:hAnsi="Times New Roman" w:cs="Times New Roman"/>
          <w:sz w:val="28"/>
          <w:szCs w:val="28"/>
        </w:rPr>
        <w:t>ефицит бюджета в сумме 853,6</w:t>
      </w:r>
      <w:r w:rsidRPr="006F32F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6F32FA" w:rsidRPr="006F32FA" w:rsidRDefault="006F32FA" w:rsidP="00BA67A1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ab/>
        <w:t>Изменение в сторону увеличения безвозмездных поступлений связано с планированием  в 2014 году сре</w:t>
      </w:r>
      <w:r w:rsidR="00BC2B95">
        <w:rPr>
          <w:rFonts w:ascii="Times New Roman" w:hAnsi="Times New Roman" w:cs="Times New Roman"/>
          <w:sz w:val="28"/>
          <w:szCs w:val="28"/>
        </w:rPr>
        <w:t xml:space="preserve">дств по финансированию краевых </w:t>
      </w:r>
      <w:r w:rsidRPr="006F32FA">
        <w:rPr>
          <w:rFonts w:ascii="Times New Roman" w:hAnsi="Times New Roman" w:cs="Times New Roman"/>
          <w:sz w:val="28"/>
          <w:szCs w:val="28"/>
        </w:rPr>
        <w:t xml:space="preserve"> </w:t>
      </w:r>
      <w:r w:rsidR="00BC2B95">
        <w:rPr>
          <w:rFonts w:ascii="Times New Roman" w:hAnsi="Times New Roman" w:cs="Times New Roman"/>
          <w:sz w:val="28"/>
          <w:szCs w:val="28"/>
        </w:rPr>
        <w:t xml:space="preserve">целевых программ в сумме </w:t>
      </w:r>
      <w:r w:rsidR="005A40C0">
        <w:rPr>
          <w:rFonts w:ascii="Times New Roman" w:hAnsi="Times New Roman" w:cs="Times New Roman"/>
          <w:sz w:val="28"/>
          <w:szCs w:val="28"/>
        </w:rPr>
        <w:t>2241,9</w:t>
      </w:r>
      <w:r w:rsidRPr="00BC004A">
        <w:rPr>
          <w:rFonts w:ascii="Times New Roman" w:hAnsi="Times New Roman" w:cs="Times New Roman"/>
          <w:sz w:val="28"/>
          <w:szCs w:val="28"/>
        </w:rPr>
        <w:t xml:space="preserve"> тыс.</w:t>
      </w:r>
      <w:r w:rsidRPr="006F32FA">
        <w:rPr>
          <w:rFonts w:ascii="Times New Roman" w:hAnsi="Times New Roman" w:cs="Times New Roman"/>
          <w:sz w:val="28"/>
          <w:szCs w:val="28"/>
        </w:rPr>
        <w:t xml:space="preserve"> руб., перечень и объемы программ представлены в таблице 2:      </w:t>
      </w:r>
    </w:p>
    <w:p w:rsidR="006F32FA" w:rsidRPr="006F32FA" w:rsidRDefault="006F32FA" w:rsidP="006F32FA">
      <w:pPr>
        <w:autoSpaceDE w:val="0"/>
        <w:autoSpaceDN w:val="0"/>
        <w:adjustRightInd w:val="0"/>
        <w:spacing w:after="0"/>
        <w:ind w:left="778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>табл. 2</w:t>
      </w: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67"/>
        <w:gridCol w:w="1559"/>
        <w:gridCol w:w="1559"/>
        <w:gridCol w:w="1276"/>
      </w:tblGrid>
      <w:tr w:rsidR="006F32FA" w:rsidRPr="006F32FA" w:rsidTr="006F32FA">
        <w:trPr>
          <w:cantSplit/>
          <w:trHeight w:val="866"/>
        </w:trPr>
        <w:tc>
          <w:tcPr>
            <w:tcW w:w="5567" w:type="dxa"/>
          </w:tcPr>
          <w:p w:rsidR="006F32FA" w:rsidRPr="006F32FA" w:rsidRDefault="006F32FA" w:rsidP="006F3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целевой программы</w:t>
            </w:r>
          </w:p>
        </w:tc>
        <w:tc>
          <w:tcPr>
            <w:tcW w:w="1559" w:type="dxa"/>
          </w:tcPr>
          <w:p w:rsidR="006F32FA" w:rsidRPr="006F32FA" w:rsidRDefault="006F32FA" w:rsidP="006F32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Утверждено в бюджете на 2</w:t>
            </w:r>
            <w:r w:rsidR="00EC6064">
              <w:rPr>
                <w:rFonts w:ascii="Times New Roman" w:hAnsi="Times New Roman" w:cs="Times New Roman"/>
                <w:sz w:val="24"/>
                <w:szCs w:val="24"/>
              </w:rPr>
              <w:t>014год решение от 16</w:t>
            </w: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.12.2013 г.</w:t>
            </w:r>
          </w:p>
          <w:p w:rsidR="006F32FA" w:rsidRPr="006F32FA" w:rsidRDefault="00EC6064" w:rsidP="006F32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33</w:t>
            </w:r>
            <w:r w:rsidR="00BC2B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F32FA" w:rsidRPr="006F32FA" w:rsidRDefault="006F32FA" w:rsidP="006F32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</w:tcPr>
          <w:p w:rsidR="006F32FA" w:rsidRPr="006F32FA" w:rsidRDefault="006F32FA" w:rsidP="006F32FA">
            <w:pPr>
              <w:tabs>
                <w:tab w:val="left" w:pos="2952"/>
                <w:tab w:val="left" w:pos="31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С учетом внесенных изменений</w:t>
            </w:r>
          </w:p>
          <w:p w:rsidR="006F32FA" w:rsidRPr="00013FFD" w:rsidRDefault="006F32FA" w:rsidP="006F32FA">
            <w:pPr>
              <w:tabs>
                <w:tab w:val="left" w:pos="2952"/>
                <w:tab w:val="left" w:pos="31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от </w:t>
            </w:r>
            <w:r w:rsidR="00013FFD" w:rsidRPr="00013F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013FFD">
              <w:rPr>
                <w:rFonts w:ascii="Times New Roman" w:hAnsi="Times New Roman" w:cs="Times New Roman"/>
                <w:sz w:val="24"/>
                <w:szCs w:val="24"/>
              </w:rPr>
              <w:t>.12.2014 г.</w:t>
            </w:r>
          </w:p>
          <w:p w:rsidR="006F32FA" w:rsidRPr="006F32FA" w:rsidRDefault="00013FFD" w:rsidP="006F32FA">
            <w:pPr>
              <w:tabs>
                <w:tab w:val="left" w:pos="2952"/>
                <w:tab w:val="left" w:pos="31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3FFD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6F32FA" w:rsidRPr="006F32FA" w:rsidRDefault="006F32FA" w:rsidP="006F32FA">
            <w:pPr>
              <w:tabs>
                <w:tab w:val="left" w:pos="2952"/>
                <w:tab w:val="left" w:pos="31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</w:tcPr>
          <w:p w:rsidR="006F32FA" w:rsidRPr="006F32FA" w:rsidRDefault="006F32FA" w:rsidP="006F32FA">
            <w:pPr>
              <w:tabs>
                <w:tab w:val="left" w:pos="2952"/>
                <w:tab w:val="left" w:pos="31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Отклоне-ние</w:t>
            </w:r>
          </w:p>
        </w:tc>
      </w:tr>
      <w:tr w:rsidR="006F32FA" w:rsidRPr="006F32FA" w:rsidTr="006F32FA">
        <w:trPr>
          <w:cantSplit/>
        </w:trPr>
        <w:tc>
          <w:tcPr>
            <w:tcW w:w="5567" w:type="dxa"/>
          </w:tcPr>
          <w:p w:rsidR="006F32FA" w:rsidRPr="006F32FA" w:rsidRDefault="00EC6064" w:rsidP="00EC6064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ВЦП «Капитальный </w:t>
            </w:r>
            <w:r w:rsidR="00BC2B95">
              <w:rPr>
                <w:rFonts w:ascii="Times New Roman" w:hAnsi="Times New Roman" w:cs="Times New Roman"/>
                <w:sz w:val="28"/>
                <w:szCs w:val="28"/>
              </w:rPr>
              <w:t xml:space="preserve">ремонт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ремонт автомобильных дорог местного значения Краснодарского края»</w:t>
            </w:r>
          </w:p>
        </w:tc>
        <w:tc>
          <w:tcPr>
            <w:tcW w:w="1559" w:type="dxa"/>
          </w:tcPr>
          <w:p w:rsidR="006F32FA" w:rsidRPr="006F32FA" w:rsidRDefault="006F32FA" w:rsidP="006F32FA">
            <w:pPr>
              <w:spacing w:after="0"/>
              <w:jc w:val="center"/>
              <w:rPr>
                <w:sz w:val="24"/>
                <w:szCs w:val="24"/>
              </w:rPr>
            </w:pPr>
            <w:r w:rsidRPr="006F32FA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F32FA" w:rsidRPr="006F32FA" w:rsidRDefault="00EC6064" w:rsidP="006F32FA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1250,0</w:t>
            </w:r>
          </w:p>
        </w:tc>
        <w:tc>
          <w:tcPr>
            <w:tcW w:w="1276" w:type="dxa"/>
          </w:tcPr>
          <w:p w:rsidR="006F32FA" w:rsidRPr="006F32FA" w:rsidRDefault="00EC6064" w:rsidP="006F32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+1250,0</w:t>
            </w:r>
          </w:p>
        </w:tc>
      </w:tr>
      <w:tr w:rsidR="006F32FA" w:rsidRPr="006F32FA" w:rsidTr="006F32FA">
        <w:trPr>
          <w:cantSplit/>
        </w:trPr>
        <w:tc>
          <w:tcPr>
            <w:tcW w:w="5567" w:type="dxa"/>
          </w:tcPr>
          <w:p w:rsidR="006F32FA" w:rsidRPr="006F32FA" w:rsidRDefault="00EC6064" w:rsidP="006F32F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КЦП «Кадровое обеспечение сферы культуры и искусства Краснодарского края»</w:t>
            </w:r>
          </w:p>
        </w:tc>
        <w:tc>
          <w:tcPr>
            <w:tcW w:w="1559" w:type="dxa"/>
          </w:tcPr>
          <w:p w:rsidR="006F32FA" w:rsidRPr="006F32FA" w:rsidRDefault="006F32FA" w:rsidP="006F32FA">
            <w:pPr>
              <w:spacing w:after="0"/>
              <w:jc w:val="center"/>
              <w:rPr>
                <w:sz w:val="24"/>
                <w:szCs w:val="24"/>
              </w:rPr>
            </w:pPr>
            <w:r w:rsidRPr="006F32FA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F32FA" w:rsidRPr="006F32FA" w:rsidRDefault="00EC6064" w:rsidP="006F32FA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991,9</w:t>
            </w:r>
          </w:p>
        </w:tc>
        <w:tc>
          <w:tcPr>
            <w:tcW w:w="1276" w:type="dxa"/>
          </w:tcPr>
          <w:p w:rsidR="006F32FA" w:rsidRPr="006F32FA" w:rsidRDefault="00EC6064" w:rsidP="006F32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+991,9</w:t>
            </w:r>
          </w:p>
        </w:tc>
      </w:tr>
      <w:tr w:rsidR="006F32FA" w:rsidRPr="006F32FA" w:rsidTr="006F32FA">
        <w:trPr>
          <w:cantSplit/>
        </w:trPr>
        <w:tc>
          <w:tcPr>
            <w:tcW w:w="5567" w:type="dxa"/>
          </w:tcPr>
          <w:p w:rsidR="006F32FA" w:rsidRPr="006F32FA" w:rsidRDefault="006F32FA" w:rsidP="006F32F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6F32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559" w:type="dxa"/>
          </w:tcPr>
          <w:p w:rsidR="006F32FA" w:rsidRPr="006F32FA" w:rsidRDefault="006F32FA" w:rsidP="006F32FA">
            <w:pPr>
              <w:spacing w:after="0"/>
              <w:jc w:val="center"/>
              <w:rPr>
                <w:sz w:val="24"/>
                <w:szCs w:val="24"/>
              </w:rPr>
            </w:pPr>
            <w:r w:rsidRPr="006F32FA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F32FA" w:rsidRPr="006F32FA" w:rsidRDefault="00EC6064" w:rsidP="006F32FA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2241,9</w:t>
            </w:r>
          </w:p>
        </w:tc>
        <w:tc>
          <w:tcPr>
            <w:tcW w:w="1276" w:type="dxa"/>
          </w:tcPr>
          <w:p w:rsidR="006F32FA" w:rsidRPr="006F32FA" w:rsidRDefault="00EC6064" w:rsidP="006F32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+2241,9</w:t>
            </w:r>
          </w:p>
        </w:tc>
      </w:tr>
    </w:tbl>
    <w:p w:rsidR="006F32FA" w:rsidRPr="006F32FA" w:rsidRDefault="006F32FA" w:rsidP="006F32FA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32FA" w:rsidRPr="006F32FA" w:rsidRDefault="006F32FA" w:rsidP="00BA67A1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 xml:space="preserve">Исполнение бюджета </w:t>
      </w:r>
      <w:r w:rsidR="00EC6064">
        <w:rPr>
          <w:rFonts w:ascii="Times New Roman" w:hAnsi="Times New Roman" w:cs="Times New Roman"/>
          <w:sz w:val="28"/>
          <w:szCs w:val="28"/>
        </w:rPr>
        <w:t>по доходной части составило 91,5</w:t>
      </w:r>
      <w:r w:rsidRPr="006F32FA">
        <w:rPr>
          <w:rFonts w:ascii="Times New Roman" w:hAnsi="Times New Roman" w:cs="Times New Roman"/>
          <w:sz w:val="28"/>
          <w:szCs w:val="28"/>
        </w:rPr>
        <w:t xml:space="preserve"> %, в том числе  обеспечен  небольшой </w:t>
      </w:r>
      <w:r w:rsidR="00C913BD">
        <w:rPr>
          <w:rFonts w:ascii="Times New Roman" w:hAnsi="Times New Roman" w:cs="Times New Roman"/>
          <w:sz w:val="28"/>
          <w:szCs w:val="28"/>
        </w:rPr>
        <w:t>ро</w:t>
      </w:r>
      <w:r w:rsidR="00EC6064">
        <w:rPr>
          <w:rFonts w:ascii="Times New Roman" w:hAnsi="Times New Roman" w:cs="Times New Roman"/>
          <w:sz w:val="28"/>
          <w:szCs w:val="28"/>
        </w:rPr>
        <w:t>ст  собственных доходов на 100,0</w:t>
      </w:r>
      <w:r w:rsidRPr="006F32FA">
        <w:rPr>
          <w:rFonts w:ascii="Times New Roman" w:hAnsi="Times New Roman" w:cs="Times New Roman"/>
          <w:sz w:val="28"/>
          <w:szCs w:val="28"/>
        </w:rPr>
        <w:t xml:space="preserve"> тыс. руб., не дополучены доходы по поступлениям из других уровней б</w:t>
      </w:r>
      <w:r w:rsidR="00EC6064">
        <w:rPr>
          <w:rFonts w:ascii="Times New Roman" w:hAnsi="Times New Roman" w:cs="Times New Roman"/>
          <w:sz w:val="28"/>
          <w:szCs w:val="28"/>
        </w:rPr>
        <w:t>юджета на 27,6 %, или на 1250,2</w:t>
      </w:r>
      <w:r w:rsidRPr="006F32FA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147DDF" w:rsidRDefault="006F32FA" w:rsidP="00BA67A1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>Исполнение бюджета п</w:t>
      </w:r>
      <w:r w:rsidR="00EC6064">
        <w:rPr>
          <w:rFonts w:ascii="Times New Roman" w:hAnsi="Times New Roman" w:cs="Times New Roman"/>
          <w:sz w:val="28"/>
          <w:szCs w:val="28"/>
        </w:rPr>
        <w:t>о расходной части составило 86,4</w:t>
      </w:r>
      <w:r w:rsidRPr="006F32FA">
        <w:rPr>
          <w:rFonts w:ascii="Times New Roman" w:hAnsi="Times New Roman" w:cs="Times New Roman"/>
          <w:sz w:val="28"/>
          <w:szCs w:val="28"/>
        </w:rPr>
        <w:t xml:space="preserve"> %, (табл.1), т.е. не произ</w:t>
      </w:r>
      <w:r w:rsidR="00F91CDA">
        <w:rPr>
          <w:rFonts w:ascii="Times New Roman" w:hAnsi="Times New Roman" w:cs="Times New Roman"/>
          <w:sz w:val="28"/>
          <w:szCs w:val="28"/>
        </w:rPr>
        <w:t xml:space="preserve">ведены расходы на  сумму 1972,9 </w:t>
      </w:r>
      <w:r w:rsidR="00147DDF">
        <w:rPr>
          <w:rFonts w:ascii="Times New Roman" w:hAnsi="Times New Roman" w:cs="Times New Roman"/>
          <w:sz w:val="28"/>
          <w:szCs w:val="28"/>
        </w:rPr>
        <w:t>тыс. руб.</w:t>
      </w:r>
      <w:r w:rsidRPr="006F32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2FA" w:rsidRPr="006F32FA" w:rsidRDefault="006F32FA" w:rsidP="00BA67A1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>Неисполнение расходной части бюджета (табл.3)  связано с разными причинами:</w:t>
      </w:r>
    </w:p>
    <w:p w:rsidR="006F32FA" w:rsidRPr="006F32FA" w:rsidRDefault="006F32FA" w:rsidP="00BA67A1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>- с не до поступлением субсидий  на реализацию краевы</w:t>
      </w:r>
      <w:r w:rsidR="00837133">
        <w:rPr>
          <w:rFonts w:ascii="Times New Roman" w:hAnsi="Times New Roman" w:cs="Times New Roman"/>
          <w:sz w:val="28"/>
          <w:szCs w:val="28"/>
        </w:rPr>
        <w:t xml:space="preserve">х целевых программ в сумме </w:t>
      </w:r>
      <w:r w:rsidR="00F91CDA">
        <w:rPr>
          <w:rFonts w:ascii="Times New Roman" w:hAnsi="Times New Roman" w:cs="Times New Roman"/>
          <w:sz w:val="28"/>
          <w:szCs w:val="28"/>
        </w:rPr>
        <w:t>1250,0</w:t>
      </w:r>
      <w:r w:rsidR="0065494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65494F" w:rsidRPr="0065494F" w:rsidRDefault="006F32FA" w:rsidP="00BA67A1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94F">
        <w:rPr>
          <w:rFonts w:ascii="Times New Roman" w:hAnsi="Times New Roman" w:cs="Times New Roman"/>
          <w:sz w:val="28"/>
          <w:szCs w:val="28"/>
        </w:rPr>
        <w:t>- с экономией средств на общегосуд</w:t>
      </w:r>
      <w:r w:rsidR="00E076EB">
        <w:rPr>
          <w:rFonts w:ascii="Times New Roman" w:hAnsi="Times New Roman" w:cs="Times New Roman"/>
          <w:sz w:val="28"/>
          <w:szCs w:val="28"/>
        </w:rPr>
        <w:t>арственные вопросы в сумме 28,0</w:t>
      </w:r>
      <w:r w:rsidR="003B0246" w:rsidRPr="0065494F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65494F" w:rsidRPr="0065494F">
        <w:rPr>
          <w:rFonts w:ascii="Times New Roman" w:hAnsi="Times New Roman" w:cs="Times New Roman"/>
          <w:sz w:val="28"/>
          <w:szCs w:val="28"/>
        </w:rPr>
        <w:t>.</w:t>
      </w:r>
    </w:p>
    <w:p w:rsidR="006F32FA" w:rsidRPr="006F32FA" w:rsidRDefault="006F32FA" w:rsidP="00BA67A1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94F">
        <w:rPr>
          <w:rFonts w:ascii="Times New Roman" w:hAnsi="Times New Roman" w:cs="Times New Roman"/>
          <w:sz w:val="28"/>
          <w:szCs w:val="28"/>
        </w:rPr>
        <w:t>-  уменьшением  расходов на финансирование  вопросов в</w:t>
      </w:r>
      <w:r w:rsidR="00E74E1E" w:rsidRPr="0065494F">
        <w:rPr>
          <w:rFonts w:ascii="Times New Roman" w:hAnsi="Times New Roman" w:cs="Times New Roman"/>
          <w:sz w:val="28"/>
          <w:szCs w:val="28"/>
        </w:rPr>
        <w:t xml:space="preserve"> области наци</w:t>
      </w:r>
      <w:r w:rsidR="0065494F" w:rsidRPr="0065494F">
        <w:rPr>
          <w:rFonts w:ascii="Times New Roman" w:hAnsi="Times New Roman" w:cs="Times New Roman"/>
          <w:sz w:val="28"/>
          <w:szCs w:val="28"/>
        </w:rPr>
        <w:t xml:space="preserve">ональной </w:t>
      </w:r>
      <w:r w:rsidR="00E076EB">
        <w:rPr>
          <w:rFonts w:ascii="Times New Roman" w:hAnsi="Times New Roman" w:cs="Times New Roman"/>
          <w:sz w:val="28"/>
          <w:szCs w:val="28"/>
        </w:rPr>
        <w:t>экономики в сумме 294,5</w:t>
      </w:r>
      <w:r w:rsidR="00837133" w:rsidRPr="0065494F">
        <w:rPr>
          <w:rFonts w:ascii="Times New Roman" w:hAnsi="Times New Roman" w:cs="Times New Roman"/>
          <w:sz w:val="28"/>
          <w:szCs w:val="28"/>
        </w:rPr>
        <w:t xml:space="preserve"> </w:t>
      </w:r>
      <w:r w:rsidR="00E74E1E" w:rsidRPr="0065494F">
        <w:rPr>
          <w:rFonts w:ascii="Times New Roman" w:hAnsi="Times New Roman" w:cs="Times New Roman"/>
          <w:sz w:val="28"/>
          <w:szCs w:val="28"/>
        </w:rPr>
        <w:t xml:space="preserve">тыс. руб., </w:t>
      </w:r>
      <w:r w:rsidR="0065494F" w:rsidRPr="0065494F">
        <w:rPr>
          <w:rFonts w:ascii="Times New Roman" w:hAnsi="Times New Roman" w:cs="Times New Roman"/>
          <w:sz w:val="28"/>
          <w:szCs w:val="28"/>
        </w:rPr>
        <w:t xml:space="preserve">жилищно-коммунального </w:t>
      </w:r>
      <w:r w:rsidR="003664D4">
        <w:rPr>
          <w:rFonts w:ascii="Times New Roman" w:hAnsi="Times New Roman" w:cs="Times New Roman"/>
          <w:sz w:val="28"/>
          <w:szCs w:val="28"/>
        </w:rPr>
        <w:t>хозяйства в сумме 157,0</w:t>
      </w:r>
      <w:r w:rsidR="0065494F" w:rsidRPr="0065494F"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="00E076EB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65494F" w:rsidRPr="0065494F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E076EB">
        <w:rPr>
          <w:rFonts w:ascii="Times New Roman" w:hAnsi="Times New Roman" w:cs="Times New Roman"/>
          <w:sz w:val="28"/>
          <w:szCs w:val="28"/>
        </w:rPr>
        <w:t>и спорта в сумме 2,9</w:t>
      </w:r>
      <w:r w:rsidR="003B0246" w:rsidRPr="0065494F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65494F" w:rsidRPr="0065494F">
        <w:rPr>
          <w:rFonts w:ascii="Times New Roman" w:hAnsi="Times New Roman" w:cs="Times New Roman"/>
          <w:sz w:val="28"/>
          <w:szCs w:val="28"/>
        </w:rPr>
        <w:t>.</w:t>
      </w:r>
      <w:r w:rsidR="00E076EB">
        <w:rPr>
          <w:rFonts w:ascii="Times New Roman" w:hAnsi="Times New Roman" w:cs="Times New Roman"/>
          <w:sz w:val="28"/>
          <w:szCs w:val="28"/>
        </w:rPr>
        <w:t>, обеспечение пожарной безопасности в сумме 2,8 тыс. руб.</w:t>
      </w:r>
      <w:r w:rsidR="00E74E1E" w:rsidRPr="0065494F">
        <w:rPr>
          <w:rFonts w:ascii="Times New Roman" w:hAnsi="Times New Roman" w:cs="Times New Roman"/>
          <w:sz w:val="28"/>
          <w:szCs w:val="28"/>
        </w:rPr>
        <w:t xml:space="preserve"> и обслуживание му</w:t>
      </w:r>
      <w:r w:rsidR="0065494F" w:rsidRPr="0065494F">
        <w:rPr>
          <w:rFonts w:ascii="Times New Roman" w:hAnsi="Times New Roman" w:cs="Times New Roman"/>
          <w:sz w:val="28"/>
          <w:szCs w:val="28"/>
        </w:rPr>
        <w:t xml:space="preserve">ниципального долга на сумму 8,7 </w:t>
      </w:r>
      <w:r w:rsidR="00E74E1E" w:rsidRPr="0065494F">
        <w:rPr>
          <w:rFonts w:ascii="Times New Roman" w:hAnsi="Times New Roman" w:cs="Times New Roman"/>
          <w:sz w:val="28"/>
          <w:szCs w:val="28"/>
        </w:rPr>
        <w:t>тыс. руб.</w:t>
      </w:r>
      <w:r w:rsidR="00E74E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2FA" w:rsidRPr="006F32FA" w:rsidRDefault="006F32FA" w:rsidP="006F32FA">
      <w:pPr>
        <w:autoSpaceDE w:val="0"/>
        <w:autoSpaceDN w:val="0"/>
        <w:adjustRightInd w:val="0"/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6F32F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6F32FA">
        <w:rPr>
          <w:rFonts w:ascii="Times New Roman" w:hAnsi="Times New Roman" w:cs="Times New Roman"/>
          <w:sz w:val="28"/>
          <w:szCs w:val="28"/>
        </w:rPr>
        <w:t>Табл.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678"/>
        <w:gridCol w:w="1275"/>
        <w:gridCol w:w="1134"/>
        <w:gridCol w:w="851"/>
        <w:gridCol w:w="1275"/>
      </w:tblGrid>
      <w:tr w:rsidR="006F32FA" w:rsidRPr="006F32FA" w:rsidTr="006F32FA">
        <w:tc>
          <w:tcPr>
            <w:tcW w:w="534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78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Наименование  целевых программ</w:t>
            </w:r>
          </w:p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и статей расходов</w:t>
            </w:r>
          </w:p>
        </w:tc>
        <w:tc>
          <w:tcPr>
            <w:tcW w:w="1275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</w:t>
            </w:r>
          </w:p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851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1275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Не испол-нено</w:t>
            </w:r>
          </w:p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6F32FA" w:rsidRPr="006F32FA" w:rsidTr="006F32FA">
        <w:tc>
          <w:tcPr>
            <w:tcW w:w="534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6F32FA" w:rsidRPr="006F32FA" w:rsidRDefault="00AD4C36" w:rsidP="006F32F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ВЦП «Капитальный ремонт и ремонт автомобильных дорог местного значения Краснодарского края»</w:t>
            </w:r>
          </w:p>
        </w:tc>
        <w:tc>
          <w:tcPr>
            <w:tcW w:w="1275" w:type="dxa"/>
          </w:tcPr>
          <w:p w:rsidR="006F32FA" w:rsidRPr="006F32FA" w:rsidRDefault="00AD4C36" w:rsidP="006F32F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1250,0</w:t>
            </w:r>
          </w:p>
        </w:tc>
        <w:tc>
          <w:tcPr>
            <w:tcW w:w="1134" w:type="dxa"/>
          </w:tcPr>
          <w:p w:rsidR="006F32FA" w:rsidRPr="006F32FA" w:rsidRDefault="009759C5" w:rsidP="006F32FA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F32FA" w:rsidRPr="006F32FA" w:rsidRDefault="009759C5" w:rsidP="006F32F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75" w:type="dxa"/>
          </w:tcPr>
          <w:p w:rsidR="006F32FA" w:rsidRPr="006F32FA" w:rsidRDefault="00AD4C36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-1250,0</w:t>
            </w:r>
          </w:p>
        </w:tc>
      </w:tr>
      <w:tr w:rsidR="006F32FA" w:rsidRPr="006F32FA" w:rsidTr="006F32FA">
        <w:tc>
          <w:tcPr>
            <w:tcW w:w="534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6F32FA" w:rsidRPr="006F32FA" w:rsidRDefault="00AD4C36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КЦП «Кадровое обеспечение сферы культуры и искусства Краснодарского края»</w:t>
            </w:r>
          </w:p>
        </w:tc>
        <w:tc>
          <w:tcPr>
            <w:tcW w:w="1275" w:type="dxa"/>
          </w:tcPr>
          <w:p w:rsidR="006F32FA" w:rsidRPr="006F32FA" w:rsidRDefault="00AD4C36" w:rsidP="006F32F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991,9</w:t>
            </w:r>
          </w:p>
        </w:tc>
        <w:tc>
          <w:tcPr>
            <w:tcW w:w="1134" w:type="dxa"/>
          </w:tcPr>
          <w:p w:rsidR="006F32FA" w:rsidRPr="006F32FA" w:rsidRDefault="00AD4C36" w:rsidP="006F32FA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784,9</w:t>
            </w:r>
          </w:p>
        </w:tc>
        <w:tc>
          <w:tcPr>
            <w:tcW w:w="851" w:type="dxa"/>
          </w:tcPr>
          <w:p w:rsidR="006F32FA" w:rsidRPr="006F32FA" w:rsidRDefault="00AD4C36" w:rsidP="006F32F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79,1</w:t>
            </w:r>
          </w:p>
        </w:tc>
        <w:tc>
          <w:tcPr>
            <w:tcW w:w="1275" w:type="dxa"/>
          </w:tcPr>
          <w:p w:rsidR="006F32FA" w:rsidRPr="006F32FA" w:rsidRDefault="00AD4C36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-207,0</w:t>
            </w:r>
          </w:p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32FA" w:rsidRPr="006F32FA" w:rsidTr="006F32FA">
        <w:tc>
          <w:tcPr>
            <w:tcW w:w="534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6F32FA" w:rsidRPr="006F32FA" w:rsidRDefault="009759C5" w:rsidP="006F32FA">
            <w:pPr>
              <w:spacing w:before="100" w:beforeAutospacing="1" w:after="0" w:line="240" w:lineRule="auto"/>
              <w:outlineLvl w:val="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5" w:type="dxa"/>
          </w:tcPr>
          <w:p w:rsidR="006F32FA" w:rsidRPr="00440534" w:rsidRDefault="00AD4C36" w:rsidP="006F32FA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2241,9</w:t>
            </w:r>
          </w:p>
        </w:tc>
        <w:tc>
          <w:tcPr>
            <w:tcW w:w="1134" w:type="dxa"/>
          </w:tcPr>
          <w:p w:rsidR="006F32FA" w:rsidRPr="00440534" w:rsidRDefault="00AD4C36" w:rsidP="006F32FA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784,9</w:t>
            </w:r>
          </w:p>
        </w:tc>
        <w:tc>
          <w:tcPr>
            <w:tcW w:w="851" w:type="dxa"/>
          </w:tcPr>
          <w:p w:rsidR="006F32FA" w:rsidRPr="00440534" w:rsidRDefault="00AD4C36" w:rsidP="006F32F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79,1</w:t>
            </w:r>
          </w:p>
        </w:tc>
        <w:tc>
          <w:tcPr>
            <w:tcW w:w="1275" w:type="dxa"/>
          </w:tcPr>
          <w:p w:rsidR="006F32FA" w:rsidRPr="006F32FA" w:rsidRDefault="00AD4C36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-1457,0</w:t>
            </w:r>
          </w:p>
        </w:tc>
      </w:tr>
      <w:tr w:rsidR="006F32FA" w:rsidRPr="00440534" w:rsidTr="006F32FA">
        <w:tc>
          <w:tcPr>
            <w:tcW w:w="534" w:type="dxa"/>
          </w:tcPr>
          <w:p w:rsidR="006F32FA" w:rsidRPr="006F32FA" w:rsidRDefault="00CE51EC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6F32FA" w:rsidRPr="003B49EE" w:rsidRDefault="0069343A" w:rsidP="0069343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43A">
              <w:rPr>
                <w:rFonts w:ascii="Times New Roman" w:hAnsi="Times New Roman" w:cs="Times New Roman"/>
                <w:sz w:val="28"/>
                <w:szCs w:val="28"/>
              </w:rPr>
              <w:t>ЦП «Развитие материально-технической базы  муниципального бюджетного учреждения культуры «Ловлинский культурно-досуговый центр» на 2014 год»</w:t>
            </w:r>
            <w:r w:rsidR="00147DDF">
              <w:rPr>
                <w:rFonts w:ascii="Times New Roman" w:hAnsi="Times New Roman" w:cs="Times New Roman"/>
                <w:sz w:val="28"/>
                <w:szCs w:val="28"/>
              </w:rPr>
              <w:t xml:space="preserve"> (районный бюджет)</w:t>
            </w:r>
          </w:p>
        </w:tc>
        <w:tc>
          <w:tcPr>
            <w:tcW w:w="1275" w:type="dxa"/>
          </w:tcPr>
          <w:p w:rsidR="006F32FA" w:rsidRPr="00312857" w:rsidRDefault="0069343A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444,9</w:t>
            </w:r>
          </w:p>
        </w:tc>
        <w:tc>
          <w:tcPr>
            <w:tcW w:w="1134" w:type="dxa"/>
          </w:tcPr>
          <w:p w:rsidR="006F32FA" w:rsidRPr="00312857" w:rsidRDefault="0069343A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444,9</w:t>
            </w:r>
          </w:p>
        </w:tc>
        <w:tc>
          <w:tcPr>
            <w:tcW w:w="851" w:type="dxa"/>
          </w:tcPr>
          <w:p w:rsidR="006F32FA" w:rsidRPr="00440534" w:rsidRDefault="00791D5C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275" w:type="dxa"/>
          </w:tcPr>
          <w:p w:rsidR="006F32FA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6F32FA" w:rsidRPr="00440534" w:rsidTr="006F32FA">
        <w:tc>
          <w:tcPr>
            <w:tcW w:w="534" w:type="dxa"/>
          </w:tcPr>
          <w:p w:rsidR="006F32FA" w:rsidRPr="006F32FA" w:rsidRDefault="00CE51EC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6F32FA" w:rsidRPr="003B49EE" w:rsidRDefault="0069343A" w:rsidP="003B49E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43A">
              <w:rPr>
                <w:rFonts w:ascii="Times New Roman" w:hAnsi="Times New Roman" w:cs="Times New Roman"/>
                <w:sz w:val="28"/>
                <w:szCs w:val="28"/>
              </w:rPr>
              <w:t>ЦП «Развитие материально-технической базы  муниципального бюджетного учреждения культуры «Ловлинский культурно-досуговый центр» на 2014 год»</w:t>
            </w:r>
            <w:r w:rsidR="001E7CE3">
              <w:rPr>
                <w:rFonts w:ascii="Times New Roman" w:hAnsi="Times New Roman" w:cs="Times New Roman"/>
                <w:sz w:val="28"/>
                <w:szCs w:val="28"/>
              </w:rPr>
              <w:t xml:space="preserve"> (местный бюджет)</w:t>
            </w:r>
          </w:p>
        </w:tc>
        <w:tc>
          <w:tcPr>
            <w:tcW w:w="1275" w:type="dxa"/>
          </w:tcPr>
          <w:p w:rsidR="006F32FA" w:rsidRPr="00440534" w:rsidRDefault="0069343A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90,0</w:t>
            </w:r>
          </w:p>
        </w:tc>
        <w:tc>
          <w:tcPr>
            <w:tcW w:w="1134" w:type="dxa"/>
          </w:tcPr>
          <w:p w:rsidR="006F32FA" w:rsidRPr="00440534" w:rsidRDefault="0069343A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90,0</w:t>
            </w:r>
          </w:p>
        </w:tc>
        <w:tc>
          <w:tcPr>
            <w:tcW w:w="851" w:type="dxa"/>
          </w:tcPr>
          <w:p w:rsidR="006F32FA" w:rsidRPr="00440534" w:rsidRDefault="0069343A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1275" w:type="dxa"/>
          </w:tcPr>
          <w:p w:rsidR="006F32FA" w:rsidRPr="00440534" w:rsidRDefault="0069343A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6F32FA" w:rsidRPr="00440534" w:rsidTr="006F32FA">
        <w:tc>
          <w:tcPr>
            <w:tcW w:w="534" w:type="dxa"/>
          </w:tcPr>
          <w:p w:rsidR="006F32FA" w:rsidRPr="006F32FA" w:rsidRDefault="00CE51EC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69343A" w:rsidRPr="0069343A" w:rsidRDefault="0069343A" w:rsidP="0069343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43A">
              <w:rPr>
                <w:rFonts w:ascii="Times New Roman" w:hAnsi="Times New Roman" w:cs="Times New Roman"/>
                <w:sz w:val="28"/>
                <w:szCs w:val="28"/>
              </w:rPr>
              <w:t xml:space="preserve">ЦП «Поощрение участников  рейдовых мероприятий по реализации Закона Краснодарского края от 21 июля 2008 года № 1539-КЗ «О мерах по профилактике безнадзорности и правонарушений несовершеннолетних в Краснодарском крае»,  </w:t>
            </w:r>
          </w:p>
          <w:p w:rsidR="006F32FA" w:rsidRPr="003B49EE" w:rsidRDefault="0069343A" w:rsidP="0069343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43A">
              <w:rPr>
                <w:rFonts w:ascii="Times New Roman" w:hAnsi="Times New Roman" w:cs="Times New Roman"/>
                <w:sz w:val="28"/>
                <w:szCs w:val="28"/>
              </w:rPr>
              <w:t>на территории Ловлинского сельского поселения Тбилисского  района в  2014 году»</w:t>
            </w:r>
          </w:p>
        </w:tc>
        <w:tc>
          <w:tcPr>
            <w:tcW w:w="1275" w:type="dxa"/>
          </w:tcPr>
          <w:p w:rsidR="006F32FA" w:rsidRPr="00440534" w:rsidRDefault="0069343A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50</w:t>
            </w:r>
            <w:r w:rsidR="003B49EE" w:rsidRPr="003128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134" w:type="dxa"/>
          </w:tcPr>
          <w:p w:rsidR="006F32FA" w:rsidRPr="00440534" w:rsidRDefault="0069343A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50</w:t>
            </w:r>
            <w:r w:rsidR="003B49EE"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851" w:type="dxa"/>
          </w:tcPr>
          <w:p w:rsidR="006F32FA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1275" w:type="dxa"/>
          </w:tcPr>
          <w:p w:rsidR="006F32FA" w:rsidRPr="00440534" w:rsidRDefault="003B49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1E7CE3" w:rsidRPr="00440534" w:rsidTr="006F32FA">
        <w:tc>
          <w:tcPr>
            <w:tcW w:w="534" w:type="dxa"/>
          </w:tcPr>
          <w:p w:rsidR="001E7CE3" w:rsidRPr="00CE51EC" w:rsidRDefault="001E7CE3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1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1E7CE3" w:rsidRPr="001E7CE3" w:rsidRDefault="001E7CE3" w:rsidP="001E7C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CE3">
              <w:rPr>
                <w:rFonts w:ascii="Times New Roman" w:hAnsi="Times New Roman" w:cs="Times New Roman"/>
                <w:sz w:val="28"/>
                <w:szCs w:val="28"/>
              </w:rPr>
              <w:t>ВЦП "Антикризисные меры в коммунальном хозяйстве на 2014 год"</w:t>
            </w:r>
          </w:p>
        </w:tc>
        <w:tc>
          <w:tcPr>
            <w:tcW w:w="1275" w:type="dxa"/>
          </w:tcPr>
          <w:p w:rsidR="001E7CE3" w:rsidRPr="00440534" w:rsidRDefault="001E7CE3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1100,0</w:t>
            </w:r>
          </w:p>
        </w:tc>
        <w:tc>
          <w:tcPr>
            <w:tcW w:w="1134" w:type="dxa"/>
          </w:tcPr>
          <w:p w:rsidR="001E7CE3" w:rsidRPr="00440534" w:rsidRDefault="001E7CE3" w:rsidP="001E7CE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1100</w:t>
            </w: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</w:tcPr>
          <w:p w:rsidR="001E7CE3" w:rsidRPr="00440534" w:rsidRDefault="001E7CE3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1275" w:type="dxa"/>
          </w:tcPr>
          <w:p w:rsidR="001E7CE3" w:rsidRPr="00440534" w:rsidRDefault="001E7CE3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1E7CE3" w:rsidRPr="00440534" w:rsidTr="006F32FA">
        <w:tc>
          <w:tcPr>
            <w:tcW w:w="534" w:type="dxa"/>
          </w:tcPr>
          <w:p w:rsidR="001E7CE3" w:rsidRPr="006F32FA" w:rsidRDefault="001E7CE3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1E7CE3" w:rsidRPr="003B49EE" w:rsidRDefault="001E7CE3" w:rsidP="003B49E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CE3">
              <w:rPr>
                <w:rFonts w:ascii="Times New Roman" w:hAnsi="Times New Roman" w:cs="Times New Roman"/>
                <w:sz w:val="28"/>
                <w:szCs w:val="28"/>
              </w:rPr>
              <w:t>ВЦП «Развитие материально-технической базы  муниципального бюджетного учреждения культуры «Ловлинский культурно-досуговый центр» на 2014 год»</w:t>
            </w:r>
          </w:p>
        </w:tc>
        <w:tc>
          <w:tcPr>
            <w:tcW w:w="1275" w:type="dxa"/>
          </w:tcPr>
          <w:p w:rsidR="001E7CE3" w:rsidRPr="00440534" w:rsidRDefault="001E7CE3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614,9</w:t>
            </w:r>
          </w:p>
        </w:tc>
        <w:tc>
          <w:tcPr>
            <w:tcW w:w="1134" w:type="dxa"/>
          </w:tcPr>
          <w:p w:rsidR="001E7CE3" w:rsidRPr="00440534" w:rsidRDefault="001E7CE3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614,9</w:t>
            </w:r>
          </w:p>
        </w:tc>
        <w:tc>
          <w:tcPr>
            <w:tcW w:w="851" w:type="dxa"/>
          </w:tcPr>
          <w:p w:rsidR="001E7CE3" w:rsidRPr="00440534" w:rsidRDefault="001E7CE3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275" w:type="dxa"/>
          </w:tcPr>
          <w:p w:rsidR="001E7CE3" w:rsidRPr="00440534" w:rsidRDefault="001E7CE3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1E7CE3" w:rsidRPr="00440534" w:rsidTr="006F32FA">
        <w:tc>
          <w:tcPr>
            <w:tcW w:w="534" w:type="dxa"/>
          </w:tcPr>
          <w:p w:rsidR="001E7CE3" w:rsidRPr="006F32FA" w:rsidRDefault="001E7CE3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1E7CE3" w:rsidRPr="006F32FA" w:rsidRDefault="001E7CE3" w:rsidP="006F32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CE3">
              <w:rPr>
                <w:rFonts w:ascii="Times New Roman" w:hAnsi="Times New Roman" w:cs="Times New Roman"/>
                <w:sz w:val="28"/>
                <w:szCs w:val="28"/>
              </w:rPr>
              <w:t xml:space="preserve">ВЦП "Капитальный ремонт и ремонт автомобильных дорог местного </w:t>
            </w:r>
            <w:r w:rsidRPr="001E7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значения Краснодарского края"</w:t>
            </w:r>
          </w:p>
        </w:tc>
        <w:tc>
          <w:tcPr>
            <w:tcW w:w="1275" w:type="dxa"/>
          </w:tcPr>
          <w:p w:rsidR="001E7CE3" w:rsidRPr="001E7CE3" w:rsidRDefault="001E7CE3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E7CE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540,0</w:t>
            </w:r>
          </w:p>
        </w:tc>
        <w:tc>
          <w:tcPr>
            <w:tcW w:w="1134" w:type="dxa"/>
          </w:tcPr>
          <w:p w:rsidR="001E7CE3" w:rsidRPr="001E7CE3" w:rsidRDefault="001E7CE3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E7CE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539,8</w:t>
            </w:r>
          </w:p>
        </w:tc>
        <w:tc>
          <w:tcPr>
            <w:tcW w:w="851" w:type="dxa"/>
          </w:tcPr>
          <w:p w:rsidR="001E7CE3" w:rsidRPr="001E7CE3" w:rsidRDefault="001E7CE3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E7CE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99,7</w:t>
            </w:r>
          </w:p>
        </w:tc>
        <w:tc>
          <w:tcPr>
            <w:tcW w:w="1275" w:type="dxa"/>
          </w:tcPr>
          <w:p w:rsidR="001E7CE3" w:rsidRPr="001E7CE3" w:rsidRDefault="001E7CE3" w:rsidP="0044053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E7CE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-0.2</w:t>
            </w:r>
          </w:p>
        </w:tc>
      </w:tr>
      <w:tr w:rsidR="001E7CE3" w:rsidRPr="00440534" w:rsidTr="006F32FA">
        <w:tc>
          <w:tcPr>
            <w:tcW w:w="534" w:type="dxa"/>
          </w:tcPr>
          <w:p w:rsidR="001E7CE3" w:rsidRPr="006F32FA" w:rsidRDefault="001E7CE3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1E7CE3" w:rsidRPr="001E7CE3" w:rsidRDefault="001E7CE3" w:rsidP="006F32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7CE3">
              <w:rPr>
                <w:rFonts w:ascii="Times New Roman" w:hAnsi="Times New Roman" w:cs="Times New Roman"/>
                <w:sz w:val="28"/>
                <w:szCs w:val="28"/>
              </w:rPr>
              <w:t>КЦП "Кадровое обеспечение сферы культуры и искусства Краснодарского края"</w:t>
            </w:r>
            <w:r w:rsidR="008C22EB">
              <w:rPr>
                <w:rFonts w:ascii="Times New Roman" w:hAnsi="Times New Roman" w:cs="Times New Roman"/>
                <w:sz w:val="28"/>
                <w:szCs w:val="28"/>
              </w:rPr>
              <w:t xml:space="preserve"> (местный бюджет)</w:t>
            </w:r>
          </w:p>
        </w:tc>
        <w:tc>
          <w:tcPr>
            <w:tcW w:w="1275" w:type="dxa"/>
          </w:tcPr>
          <w:p w:rsidR="001E7CE3" w:rsidRPr="001E7CE3" w:rsidRDefault="00147DDF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="001E7CE3" w:rsidRPr="001E7CE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2,3</w:t>
            </w:r>
          </w:p>
        </w:tc>
        <w:tc>
          <w:tcPr>
            <w:tcW w:w="1134" w:type="dxa"/>
          </w:tcPr>
          <w:p w:rsidR="001E7CE3" w:rsidRPr="001E7CE3" w:rsidRDefault="00147DDF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33,5</w:t>
            </w:r>
          </w:p>
        </w:tc>
        <w:tc>
          <w:tcPr>
            <w:tcW w:w="851" w:type="dxa"/>
          </w:tcPr>
          <w:p w:rsidR="001E7CE3" w:rsidRPr="001E7CE3" w:rsidRDefault="00147DDF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64,1</w:t>
            </w:r>
          </w:p>
        </w:tc>
        <w:tc>
          <w:tcPr>
            <w:tcW w:w="1275" w:type="dxa"/>
          </w:tcPr>
          <w:p w:rsidR="001E7CE3" w:rsidRPr="001E7CE3" w:rsidRDefault="00147DDF" w:rsidP="0044053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-18,8</w:t>
            </w:r>
          </w:p>
        </w:tc>
      </w:tr>
      <w:tr w:rsidR="001E7CE3" w:rsidRPr="00440534" w:rsidTr="006F32FA">
        <w:tc>
          <w:tcPr>
            <w:tcW w:w="534" w:type="dxa"/>
          </w:tcPr>
          <w:p w:rsidR="001E7CE3" w:rsidRPr="006F32FA" w:rsidRDefault="001E7CE3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1E7CE3" w:rsidRPr="001E7CE3" w:rsidRDefault="001E7CE3" w:rsidP="006F32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1E7CE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1275" w:type="dxa"/>
          </w:tcPr>
          <w:p w:rsidR="001E7CE3" w:rsidRPr="00440534" w:rsidRDefault="00147DDF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2892,1</w:t>
            </w:r>
          </w:p>
        </w:tc>
        <w:tc>
          <w:tcPr>
            <w:tcW w:w="1134" w:type="dxa"/>
          </w:tcPr>
          <w:p w:rsidR="001E7CE3" w:rsidRPr="00440534" w:rsidRDefault="00147DDF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2873,1</w:t>
            </w:r>
          </w:p>
        </w:tc>
        <w:tc>
          <w:tcPr>
            <w:tcW w:w="851" w:type="dxa"/>
          </w:tcPr>
          <w:p w:rsidR="001E7CE3" w:rsidRPr="00440534" w:rsidRDefault="00D227B5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99,4</w:t>
            </w:r>
          </w:p>
        </w:tc>
        <w:tc>
          <w:tcPr>
            <w:tcW w:w="1275" w:type="dxa"/>
          </w:tcPr>
          <w:p w:rsidR="001E7CE3" w:rsidRPr="00440534" w:rsidRDefault="003664D4" w:rsidP="0044053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-19,0</w:t>
            </w:r>
          </w:p>
        </w:tc>
      </w:tr>
      <w:tr w:rsidR="001E7CE3" w:rsidRPr="00440534" w:rsidTr="006F32FA">
        <w:tc>
          <w:tcPr>
            <w:tcW w:w="534" w:type="dxa"/>
          </w:tcPr>
          <w:p w:rsidR="001E7CE3" w:rsidRPr="006F32FA" w:rsidRDefault="001E7CE3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1E7CE3" w:rsidRPr="001E7CE3" w:rsidRDefault="001E7CE3" w:rsidP="006F32F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1E7CE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Итого по целевым программам</w:t>
            </w:r>
          </w:p>
        </w:tc>
        <w:tc>
          <w:tcPr>
            <w:tcW w:w="1275" w:type="dxa"/>
          </w:tcPr>
          <w:p w:rsidR="001E7CE3" w:rsidRPr="00440534" w:rsidRDefault="00147DDF" w:rsidP="00440534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   513</w:t>
            </w:r>
            <w:r w:rsidR="00D227B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4,0</w:t>
            </w:r>
          </w:p>
        </w:tc>
        <w:tc>
          <w:tcPr>
            <w:tcW w:w="1134" w:type="dxa"/>
          </w:tcPr>
          <w:p w:rsidR="001E7CE3" w:rsidRPr="00440534" w:rsidRDefault="00147DDF" w:rsidP="00440534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  3658,0</w:t>
            </w:r>
          </w:p>
        </w:tc>
        <w:tc>
          <w:tcPr>
            <w:tcW w:w="851" w:type="dxa"/>
          </w:tcPr>
          <w:p w:rsidR="001E7CE3" w:rsidRPr="00440534" w:rsidRDefault="003664D4" w:rsidP="00440534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 71,3</w:t>
            </w:r>
          </w:p>
        </w:tc>
        <w:tc>
          <w:tcPr>
            <w:tcW w:w="1275" w:type="dxa"/>
          </w:tcPr>
          <w:p w:rsidR="001E7CE3" w:rsidRPr="00440534" w:rsidRDefault="003664D4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-1479,0</w:t>
            </w:r>
          </w:p>
        </w:tc>
      </w:tr>
      <w:tr w:rsidR="001E7CE3" w:rsidRPr="00440534" w:rsidTr="006F32FA">
        <w:tc>
          <w:tcPr>
            <w:tcW w:w="534" w:type="dxa"/>
            <w:tcBorders>
              <w:bottom w:val="single" w:sz="4" w:space="0" w:color="auto"/>
            </w:tcBorders>
          </w:tcPr>
          <w:p w:rsidR="001E7CE3" w:rsidRPr="006F32FA" w:rsidRDefault="001E7CE3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1E7CE3" w:rsidRPr="001E7CE3" w:rsidRDefault="001E7CE3" w:rsidP="006F32F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1E7CE3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E7CE3" w:rsidRPr="006F32FA" w:rsidRDefault="00D227B5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4839,4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7CE3" w:rsidRPr="006F32FA" w:rsidRDefault="00D227B5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4811.4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E7CE3" w:rsidRPr="006F32FA" w:rsidRDefault="00D227B5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99,4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E7CE3" w:rsidRPr="006F32FA" w:rsidRDefault="00D227B5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-28,0</w:t>
            </w:r>
          </w:p>
        </w:tc>
      </w:tr>
      <w:tr w:rsidR="0051340C" w:rsidRPr="00440534" w:rsidTr="006F32FA">
        <w:trPr>
          <w:trHeight w:val="254"/>
        </w:trPr>
        <w:tc>
          <w:tcPr>
            <w:tcW w:w="534" w:type="dxa"/>
            <w:tcBorders>
              <w:bottom w:val="single" w:sz="4" w:space="0" w:color="auto"/>
            </w:tcBorders>
          </w:tcPr>
          <w:p w:rsidR="0051340C" w:rsidRPr="006F32FA" w:rsidRDefault="0051340C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51340C" w:rsidRPr="001E7CE3" w:rsidRDefault="0051340C" w:rsidP="006F32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1340C" w:rsidRDefault="0051340C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1340C" w:rsidRDefault="0051340C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1340C" w:rsidRDefault="0051340C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41,7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1340C" w:rsidRDefault="0051340C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-2,8</w:t>
            </w:r>
          </w:p>
        </w:tc>
      </w:tr>
      <w:tr w:rsidR="001E7CE3" w:rsidRPr="00440534" w:rsidTr="006F32FA">
        <w:trPr>
          <w:trHeight w:val="254"/>
        </w:trPr>
        <w:tc>
          <w:tcPr>
            <w:tcW w:w="534" w:type="dxa"/>
            <w:tcBorders>
              <w:bottom w:val="single" w:sz="4" w:space="0" w:color="auto"/>
            </w:tcBorders>
          </w:tcPr>
          <w:p w:rsidR="001E7CE3" w:rsidRPr="006F32FA" w:rsidRDefault="001E7CE3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1E7CE3" w:rsidRPr="001E7CE3" w:rsidRDefault="001E7CE3" w:rsidP="006F32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7CE3">
              <w:rPr>
                <w:rFonts w:ascii="Times New Roman" w:hAnsi="Times New Roman" w:cs="Times New Roman"/>
                <w:sz w:val="28"/>
                <w:szCs w:val="28"/>
              </w:rPr>
              <w:t>Вопросы национальной экономики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E7CE3" w:rsidRPr="006F32FA" w:rsidRDefault="002D0305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1764,9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7CE3" w:rsidRPr="006F32FA" w:rsidRDefault="002D0305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1470,4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E7CE3" w:rsidRPr="006F32FA" w:rsidRDefault="002D0305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83,3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E7CE3" w:rsidRPr="006F32FA" w:rsidRDefault="002D0305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-294.5</w:t>
            </w:r>
          </w:p>
        </w:tc>
      </w:tr>
      <w:tr w:rsidR="001E7CE3" w:rsidRPr="00440534" w:rsidTr="006F32FA">
        <w:trPr>
          <w:trHeight w:val="254"/>
        </w:trPr>
        <w:tc>
          <w:tcPr>
            <w:tcW w:w="534" w:type="dxa"/>
            <w:tcBorders>
              <w:bottom w:val="single" w:sz="4" w:space="0" w:color="auto"/>
            </w:tcBorders>
          </w:tcPr>
          <w:p w:rsidR="001E7CE3" w:rsidRPr="006F32FA" w:rsidRDefault="001E7CE3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1E7CE3" w:rsidRPr="001E7CE3" w:rsidRDefault="002D0305" w:rsidP="006F32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жилищно-коммунального хозяйства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E7CE3" w:rsidRPr="006F32FA" w:rsidRDefault="002D0305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3664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900,3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7CE3" w:rsidRPr="006F32FA" w:rsidRDefault="00A066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1743</w:t>
            </w:r>
            <w:r w:rsidR="003664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E7CE3" w:rsidRPr="006F32FA" w:rsidRDefault="00A066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91,6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E7CE3" w:rsidRPr="006F32FA" w:rsidRDefault="002D0305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3664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157,0</w:t>
            </w:r>
          </w:p>
        </w:tc>
      </w:tr>
      <w:tr w:rsidR="00A066EE" w:rsidRPr="00440534" w:rsidTr="006F32FA">
        <w:trPr>
          <w:trHeight w:val="254"/>
        </w:trPr>
        <w:tc>
          <w:tcPr>
            <w:tcW w:w="534" w:type="dxa"/>
            <w:tcBorders>
              <w:bottom w:val="single" w:sz="4" w:space="0" w:color="auto"/>
            </w:tcBorders>
          </w:tcPr>
          <w:p w:rsidR="00A066EE" w:rsidRPr="006F32FA" w:rsidRDefault="00A066EE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A066EE" w:rsidRPr="001E7CE3" w:rsidRDefault="00A066EE" w:rsidP="006F32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A066EE" w:rsidRDefault="00A066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194,7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066EE" w:rsidRDefault="00A066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191,8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66EE" w:rsidRDefault="00A066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98,5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A066EE" w:rsidRDefault="00A066EE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-2,9</w:t>
            </w:r>
          </w:p>
        </w:tc>
      </w:tr>
      <w:tr w:rsidR="001E7CE3" w:rsidRPr="00440534" w:rsidTr="006F32FA">
        <w:trPr>
          <w:trHeight w:val="254"/>
        </w:trPr>
        <w:tc>
          <w:tcPr>
            <w:tcW w:w="534" w:type="dxa"/>
            <w:tcBorders>
              <w:bottom w:val="single" w:sz="4" w:space="0" w:color="auto"/>
            </w:tcBorders>
          </w:tcPr>
          <w:p w:rsidR="001E7CE3" w:rsidRPr="006F32FA" w:rsidRDefault="001E7CE3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1E7CE3" w:rsidRPr="001E7CE3" w:rsidRDefault="001E7CE3" w:rsidP="006F32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7CE3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E7CE3" w:rsidRPr="006F32FA" w:rsidRDefault="0051340C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24,7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7CE3" w:rsidRPr="006F32FA" w:rsidRDefault="0051340C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16</w:t>
            </w:r>
            <w:r w:rsidR="001E7CE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E7CE3" w:rsidRPr="006F32FA" w:rsidRDefault="0051340C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64,8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E7CE3" w:rsidRPr="006F32FA" w:rsidRDefault="002D0305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-8,7</w:t>
            </w:r>
          </w:p>
        </w:tc>
      </w:tr>
      <w:tr w:rsidR="001E7CE3" w:rsidRPr="00440534" w:rsidTr="006F32FA">
        <w:trPr>
          <w:trHeight w:val="254"/>
        </w:trPr>
        <w:tc>
          <w:tcPr>
            <w:tcW w:w="534" w:type="dxa"/>
            <w:tcBorders>
              <w:bottom w:val="single" w:sz="4" w:space="0" w:color="auto"/>
            </w:tcBorders>
          </w:tcPr>
          <w:p w:rsidR="001E7CE3" w:rsidRPr="006F32FA" w:rsidRDefault="001E7CE3" w:rsidP="006F3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1E7CE3" w:rsidRPr="001E7CE3" w:rsidRDefault="001E7CE3" w:rsidP="006F32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7CE3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E7CE3" w:rsidRPr="00440534" w:rsidRDefault="001E7CE3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7CE3" w:rsidRPr="00440534" w:rsidRDefault="001E7CE3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E7CE3" w:rsidRPr="00440534" w:rsidRDefault="001E7CE3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05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E7CE3" w:rsidRPr="00440534" w:rsidRDefault="001E7CE3" w:rsidP="0044053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1972,9</w:t>
            </w:r>
          </w:p>
        </w:tc>
      </w:tr>
    </w:tbl>
    <w:p w:rsidR="00754E24" w:rsidRPr="006F32FA" w:rsidRDefault="00754E24" w:rsidP="00BA67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 xml:space="preserve">Субсидии на </w:t>
      </w:r>
      <w:r>
        <w:rPr>
          <w:rFonts w:ascii="Times New Roman" w:hAnsi="Times New Roman" w:cs="Times New Roman"/>
          <w:sz w:val="28"/>
          <w:szCs w:val="28"/>
        </w:rPr>
        <w:t xml:space="preserve">исполнение краевых </w:t>
      </w:r>
      <w:r w:rsidRPr="006F32FA">
        <w:rPr>
          <w:rFonts w:ascii="Times New Roman" w:hAnsi="Times New Roman" w:cs="Times New Roman"/>
          <w:sz w:val="28"/>
          <w:szCs w:val="28"/>
        </w:rPr>
        <w:t xml:space="preserve"> целевых пр</w:t>
      </w:r>
      <w:r w:rsidR="00F91CDA">
        <w:rPr>
          <w:rFonts w:ascii="Times New Roman" w:hAnsi="Times New Roman" w:cs="Times New Roman"/>
          <w:sz w:val="28"/>
          <w:szCs w:val="28"/>
        </w:rPr>
        <w:t>ограмм поступили в сумме 784,9 тыс. руб. при плане 2241,9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00F9">
        <w:rPr>
          <w:rFonts w:ascii="Times New Roman" w:hAnsi="Times New Roman" w:cs="Times New Roman"/>
          <w:sz w:val="28"/>
          <w:szCs w:val="28"/>
        </w:rPr>
        <w:t>тыс. рублей, что составляет 35,0</w:t>
      </w:r>
      <w:r w:rsidRPr="006F32FA">
        <w:rPr>
          <w:rFonts w:ascii="Times New Roman" w:hAnsi="Times New Roman" w:cs="Times New Roman"/>
          <w:sz w:val="28"/>
          <w:szCs w:val="28"/>
        </w:rPr>
        <w:t xml:space="preserve"> % от годового бюджетного назначения. </w:t>
      </w:r>
    </w:p>
    <w:p w:rsidR="00754E24" w:rsidRPr="006F32FA" w:rsidRDefault="00754E24" w:rsidP="00BA67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857">
        <w:rPr>
          <w:rFonts w:ascii="Times New Roman" w:hAnsi="Times New Roman" w:cs="Times New Roman"/>
          <w:sz w:val="28"/>
          <w:szCs w:val="28"/>
        </w:rPr>
        <w:t>По заключенным соглашениям из краевого бюджета не в полном объеме по</w:t>
      </w:r>
      <w:r w:rsidR="00E74E1E" w:rsidRPr="00312857">
        <w:rPr>
          <w:rFonts w:ascii="Times New Roman" w:hAnsi="Times New Roman" w:cs="Times New Roman"/>
          <w:sz w:val="28"/>
          <w:szCs w:val="28"/>
        </w:rPr>
        <w:t>ступили  субсидии по программе «</w:t>
      </w:r>
      <w:r w:rsidR="000D00F9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местного значения Краснодарского края</w:t>
      </w:r>
      <w:r w:rsidRPr="00312857">
        <w:rPr>
          <w:rFonts w:ascii="Times New Roman" w:hAnsi="Times New Roman" w:cs="Times New Roman"/>
          <w:sz w:val="28"/>
          <w:szCs w:val="28"/>
        </w:rPr>
        <w:t>»</w:t>
      </w:r>
      <w:r w:rsidR="00E74E1E" w:rsidRPr="00312857">
        <w:rPr>
          <w:rFonts w:ascii="Times New Roman" w:hAnsi="Times New Roman" w:cs="Times New Roman"/>
          <w:sz w:val="28"/>
          <w:szCs w:val="28"/>
        </w:rPr>
        <w:t xml:space="preserve"> и «Развитие культуры </w:t>
      </w:r>
      <w:r w:rsidR="00C31FD5">
        <w:rPr>
          <w:rFonts w:ascii="Times New Roman" w:hAnsi="Times New Roman" w:cs="Times New Roman"/>
          <w:sz w:val="28"/>
          <w:szCs w:val="28"/>
        </w:rPr>
        <w:t>Ловлинского</w:t>
      </w:r>
      <w:r w:rsidR="00E74E1E" w:rsidRPr="00312857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в 2014 году».</w:t>
      </w:r>
    </w:p>
    <w:p w:rsidR="00754E24" w:rsidRDefault="00754E24" w:rsidP="00BA67A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F32FA" w:rsidRPr="006F32FA" w:rsidRDefault="00754E24" w:rsidP="00BA67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исполнения бюджета </w:t>
      </w:r>
      <w:r w:rsidR="00C31FD5">
        <w:rPr>
          <w:rFonts w:ascii="Times New Roman" w:hAnsi="Times New Roman" w:cs="Times New Roman"/>
          <w:sz w:val="28"/>
          <w:szCs w:val="28"/>
        </w:rPr>
        <w:t>Ловлинского</w:t>
      </w:r>
      <w:r w:rsidR="006F32FA" w:rsidRPr="006F32FA">
        <w:rPr>
          <w:rFonts w:ascii="Times New Roman" w:hAnsi="Times New Roman" w:cs="Times New Roman"/>
          <w:sz w:val="28"/>
          <w:szCs w:val="28"/>
        </w:rPr>
        <w:t xml:space="preserve"> поселения за 2014 год в сравнении с 2013 годом по основным показателям   приведен в табл. 4, 5: </w:t>
      </w:r>
      <w:r w:rsidR="006F32FA" w:rsidRPr="006F32FA">
        <w:rPr>
          <w:rFonts w:ascii="Times New Roman" w:hAnsi="Times New Roman" w:cs="Times New Roman"/>
          <w:sz w:val="28"/>
          <w:szCs w:val="28"/>
        </w:rPr>
        <w:tab/>
      </w:r>
      <w:r w:rsidR="006F32FA" w:rsidRPr="006F32FA">
        <w:rPr>
          <w:rFonts w:ascii="Times New Roman" w:hAnsi="Times New Roman" w:cs="Times New Roman"/>
          <w:sz w:val="28"/>
          <w:szCs w:val="28"/>
        </w:rPr>
        <w:tab/>
      </w:r>
      <w:r w:rsidR="006F32FA" w:rsidRPr="006F32FA">
        <w:rPr>
          <w:rFonts w:ascii="Times New Roman" w:hAnsi="Times New Roman" w:cs="Times New Roman"/>
          <w:sz w:val="28"/>
          <w:szCs w:val="28"/>
        </w:rPr>
        <w:tab/>
      </w:r>
      <w:r w:rsidR="006F32FA" w:rsidRPr="006F32FA">
        <w:rPr>
          <w:rFonts w:ascii="Times New Roman" w:hAnsi="Times New Roman" w:cs="Times New Roman"/>
          <w:sz w:val="28"/>
          <w:szCs w:val="28"/>
        </w:rPr>
        <w:tab/>
      </w:r>
      <w:r w:rsidR="006F32FA" w:rsidRPr="006F32FA">
        <w:rPr>
          <w:rFonts w:ascii="Times New Roman" w:hAnsi="Times New Roman" w:cs="Times New Roman"/>
          <w:sz w:val="28"/>
          <w:szCs w:val="28"/>
        </w:rPr>
        <w:tab/>
      </w:r>
      <w:r w:rsidR="006F32FA" w:rsidRPr="006F32FA">
        <w:rPr>
          <w:rFonts w:ascii="Times New Roman" w:hAnsi="Times New Roman" w:cs="Times New Roman"/>
          <w:sz w:val="28"/>
          <w:szCs w:val="28"/>
        </w:rPr>
        <w:tab/>
      </w:r>
      <w:r w:rsidR="006F32FA" w:rsidRPr="006F32FA">
        <w:rPr>
          <w:rFonts w:ascii="Times New Roman" w:hAnsi="Times New Roman" w:cs="Times New Roman"/>
          <w:sz w:val="28"/>
          <w:szCs w:val="28"/>
        </w:rPr>
        <w:tab/>
      </w:r>
      <w:r w:rsidR="006F32FA" w:rsidRPr="006F32FA">
        <w:rPr>
          <w:rFonts w:ascii="Times New Roman" w:hAnsi="Times New Roman" w:cs="Times New Roman"/>
          <w:sz w:val="28"/>
          <w:szCs w:val="28"/>
        </w:rPr>
        <w:tab/>
      </w:r>
      <w:r w:rsidR="006F32FA" w:rsidRPr="006F32FA">
        <w:rPr>
          <w:rFonts w:ascii="Times New Roman" w:hAnsi="Times New Roman" w:cs="Times New Roman"/>
          <w:sz w:val="28"/>
          <w:szCs w:val="28"/>
        </w:rPr>
        <w:tab/>
      </w:r>
      <w:r w:rsidR="006F32FA" w:rsidRPr="006F32FA">
        <w:rPr>
          <w:rFonts w:ascii="Times New Roman" w:hAnsi="Times New Roman" w:cs="Times New Roman"/>
          <w:sz w:val="28"/>
          <w:szCs w:val="28"/>
        </w:rPr>
        <w:tab/>
      </w:r>
      <w:r w:rsidR="006F32FA" w:rsidRPr="006F32FA">
        <w:rPr>
          <w:rFonts w:ascii="Times New Roman" w:hAnsi="Times New Roman" w:cs="Times New Roman"/>
          <w:sz w:val="28"/>
          <w:szCs w:val="28"/>
        </w:rPr>
        <w:tab/>
      </w:r>
      <w:r w:rsidR="006F32FA" w:rsidRPr="006F32FA">
        <w:rPr>
          <w:rFonts w:ascii="Times New Roman" w:hAnsi="Times New Roman" w:cs="Times New Roman"/>
          <w:sz w:val="28"/>
          <w:szCs w:val="28"/>
        </w:rPr>
        <w:tab/>
      </w:r>
      <w:r w:rsidR="006F32FA" w:rsidRPr="006F32FA">
        <w:rPr>
          <w:rFonts w:ascii="Times New Roman" w:hAnsi="Times New Roman" w:cs="Times New Roman"/>
          <w:sz w:val="28"/>
          <w:szCs w:val="28"/>
        </w:rPr>
        <w:tab/>
        <w:t>Табл. 4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258"/>
        <w:gridCol w:w="1707"/>
        <w:gridCol w:w="1415"/>
        <w:gridCol w:w="1559"/>
        <w:gridCol w:w="1134"/>
      </w:tblGrid>
      <w:tr w:rsidR="006F32FA" w:rsidRPr="006F32FA" w:rsidTr="006F32FA">
        <w:tc>
          <w:tcPr>
            <w:tcW w:w="566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58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бюджета</w:t>
            </w:r>
          </w:p>
        </w:tc>
        <w:tc>
          <w:tcPr>
            <w:tcW w:w="1707" w:type="dxa"/>
            <w:shd w:val="clear" w:color="auto" w:fill="DBE5F1" w:themeFill="accent1" w:themeFillTint="33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Факт 2013 г.</w:t>
            </w:r>
          </w:p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415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% доля в общем объеме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Факт 2014 г.</w:t>
            </w:r>
          </w:p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% доля в общем объеме</w:t>
            </w:r>
          </w:p>
        </w:tc>
      </w:tr>
      <w:tr w:rsidR="006F32FA" w:rsidRPr="006F32FA" w:rsidTr="006F32FA">
        <w:tc>
          <w:tcPr>
            <w:tcW w:w="566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8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707" w:type="dxa"/>
            <w:shd w:val="clear" w:color="auto" w:fill="DBE5F1" w:themeFill="accent1" w:themeFillTint="33"/>
          </w:tcPr>
          <w:p w:rsidR="006F32FA" w:rsidRPr="006F32FA" w:rsidRDefault="000D00F9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5616,0</w:t>
            </w:r>
          </w:p>
        </w:tc>
        <w:tc>
          <w:tcPr>
            <w:tcW w:w="1415" w:type="dxa"/>
          </w:tcPr>
          <w:p w:rsidR="006F32FA" w:rsidRPr="006F32FA" w:rsidRDefault="00EE4B98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:rsidR="006F32FA" w:rsidRPr="006F32FA" w:rsidRDefault="000D00F9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7644,2</w:t>
            </w:r>
          </w:p>
        </w:tc>
        <w:tc>
          <w:tcPr>
            <w:tcW w:w="1134" w:type="dxa"/>
          </w:tcPr>
          <w:p w:rsidR="006F32FA" w:rsidRPr="006F32FA" w:rsidRDefault="00EE4B98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</w:tr>
      <w:tr w:rsidR="006F32FA" w:rsidRPr="006F32FA" w:rsidTr="006F32FA">
        <w:tc>
          <w:tcPr>
            <w:tcW w:w="566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8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707" w:type="dxa"/>
            <w:shd w:val="clear" w:color="auto" w:fill="DBE5F1" w:themeFill="accent1" w:themeFillTint="33"/>
          </w:tcPr>
          <w:p w:rsidR="006F32FA" w:rsidRPr="006F32FA" w:rsidRDefault="000D00F9" w:rsidP="006D13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1188,1</w:t>
            </w:r>
          </w:p>
        </w:tc>
        <w:tc>
          <w:tcPr>
            <w:tcW w:w="1415" w:type="dxa"/>
          </w:tcPr>
          <w:p w:rsidR="006F32FA" w:rsidRPr="006F32FA" w:rsidRDefault="00EE4B98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:rsidR="006F32FA" w:rsidRPr="006F32FA" w:rsidRDefault="000D00F9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1537,3</w:t>
            </w:r>
          </w:p>
        </w:tc>
        <w:tc>
          <w:tcPr>
            <w:tcW w:w="1134" w:type="dxa"/>
          </w:tcPr>
          <w:p w:rsidR="006F32FA" w:rsidRPr="006F32FA" w:rsidRDefault="00EB4EC9" w:rsidP="006D13F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12,3</w:t>
            </w:r>
          </w:p>
        </w:tc>
      </w:tr>
      <w:tr w:rsidR="006F32FA" w:rsidRPr="006F32FA" w:rsidTr="006F32FA">
        <w:tc>
          <w:tcPr>
            <w:tcW w:w="566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8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1707" w:type="dxa"/>
            <w:shd w:val="clear" w:color="auto" w:fill="DBE5F1" w:themeFill="accent1" w:themeFillTint="33"/>
          </w:tcPr>
          <w:p w:rsidR="006F32FA" w:rsidRPr="006F32FA" w:rsidRDefault="000D00F9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6804,1</w:t>
            </w:r>
          </w:p>
        </w:tc>
        <w:tc>
          <w:tcPr>
            <w:tcW w:w="1415" w:type="dxa"/>
          </w:tcPr>
          <w:p w:rsidR="006F32FA" w:rsidRPr="000C4A6D" w:rsidRDefault="00EE4B98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43,5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:rsidR="006F32FA" w:rsidRPr="006F32FA" w:rsidRDefault="000D00F9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9181,5</w:t>
            </w:r>
          </w:p>
        </w:tc>
        <w:tc>
          <w:tcPr>
            <w:tcW w:w="1134" w:type="dxa"/>
          </w:tcPr>
          <w:p w:rsidR="006F32FA" w:rsidRPr="000C4A6D" w:rsidRDefault="00EB4EC9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73,7</w:t>
            </w:r>
          </w:p>
        </w:tc>
      </w:tr>
      <w:tr w:rsidR="006F32FA" w:rsidRPr="006F32FA" w:rsidTr="006F32FA">
        <w:tc>
          <w:tcPr>
            <w:tcW w:w="566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8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Поступления от других уровней бюджетов</w:t>
            </w:r>
          </w:p>
        </w:tc>
        <w:tc>
          <w:tcPr>
            <w:tcW w:w="1707" w:type="dxa"/>
            <w:shd w:val="clear" w:color="auto" w:fill="DBE5F1" w:themeFill="accent1" w:themeFillTint="33"/>
          </w:tcPr>
          <w:p w:rsidR="006F32FA" w:rsidRPr="006F32FA" w:rsidRDefault="000D00F9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8825,80</w:t>
            </w:r>
          </w:p>
        </w:tc>
        <w:tc>
          <w:tcPr>
            <w:tcW w:w="1415" w:type="dxa"/>
          </w:tcPr>
          <w:p w:rsidR="006F32FA" w:rsidRPr="006F32FA" w:rsidRDefault="00EE4B98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:rsidR="006F32FA" w:rsidRPr="006F32FA" w:rsidRDefault="000D00F9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3277,8</w:t>
            </w:r>
          </w:p>
        </w:tc>
        <w:tc>
          <w:tcPr>
            <w:tcW w:w="1134" w:type="dxa"/>
          </w:tcPr>
          <w:p w:rsidR="006F32FA" w:rsidRPr="006F32FA" w:rsidRDefault="00EB4EC9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</w:tr>
      <w:tr w:rsidR="006F32FA" w:rsidRPr="006F32FA" w:rsidTr="006F32FA">
        <w:tc>
          <w:tcPr>
            <w:tcW w:w="566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58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707" w:type="dxa"/>
            <w:shd w:val="clear" w:color="auto" w:fill="DBE5F1" w:themeFill="accent1" w:themeFillTint="33"/>
          </w:tcPr>
          <w:p w:rsidR="006F32FA" w:rsidRPr="006F32FA" w:rsidRDefault="000D00F9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15629,9</w:t>
            </w:r>
          </w:p>
        </w:tc>
        <w:tc>
          <w:tcPr>
            <w:tcW w:w="1415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:rsidR="006F32FA" w:rsidRPr="006F32FA" w:rsidRDefault="000D00F9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12459,3</w:t>
            </w:r>
          </w:p>
        </w:tc>
        <w:tc>
          <w:tcPr>
            <w:tcW w:w="1134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6F32FA" w:rsidRPr="006F32FA" w:rsidTr="006F32FA">
        <w:tc>
          <w:tcPr>
            <w:tcW w:w="566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58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707" w:type="dxa"/>
            <w:shd w:val="clear" w:color="auto" w:fill="DBE5F1" w:themeFill="accent1" w:themeFillTint="33"/>
          </w:tcPr>
          <w:p w:rsidR="006F32FA" w:rsidRPr="006F32FA" w:rsidRDefault="000D00F9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15261,5</w:t>
            </w:r>
          </w:p>
        </w:tc>
        <w:tc>
          <w:tcPr>
            <w:tcW w:w="1415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:rsidR="006F32FA" w:rsidRPr="006F32FA" w:rsidRDefault="000D00F9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12490,2</w:t>
            </w:r>
          </w:p>
        </w:tc>
        <w:tc>
          <w:tcPr>
            <w:tcW w:w="1134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  <w:tr w:rsidR="006F32FA" w:rsidRPr="006F32FA" w:rsidTr="006F32FA">
        <w:tc>
          <w:tcPr>
            <w:tcW w:w="566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58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1707" w:type="dxa"/>
            <w:shd w:val="clear" w:color="auto" w:fill="DBE5F1" w:themeFill="accent1" w:themeFillTint="33"/>
          </w:tcPr>
          <w:p w:rsidR="006F32FA" w:rsidRPr="006F32FA" w:rsidRDefault="000D00F9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+368,4</w:t>
            </w:r>
          </w:p>
        </w:tc>
        <w:tc>
          <w:tcPr>
            <w:tcW w:w="1415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:rsidR="006F32FA" w:rsidRPr="006F32FA" w:rsidRDefault="00EE4B98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-30,9</w:t>
            </w:r>
          </w:p>
        </w:tc>
        <w:tc>
          <w:tcPr>
            <w:tcW w:w="1134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</w:tbl>
    <w:p w:rsidR="006F32FA" w:rsidRPr="006F32FA" w:rsidRDefault="006F32FA" w:rsidP="006F32FA">
      <w:pPr>
        <w:autoSpaceDE w:val="0"/>
        <w:autoSpaceDN w:val="0"/>
        <w:adjustRightInd w:val="0"/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ab/>
      </w:r>
    </w:p>
    <w:p w:rsidR="006F32FA" w:rsidRPr="006F32FA" w:rsidRDefault="006F32FA" w:rsidP="006F32FA">
      <w:pPr>
        <w:autoSpaceDE w:val="0"/>
        <w:autoSpaceDN w:val="0"/>
        <w:adjustRightInd w:val="0"/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F32FA" w:rsidRPr="006F32FA" w:rsidRDefault="006F32FA" w:rsidP="006F32FA">
      <w:pPr>
        <w:autoSpaceDE w:val="0"/>
        <w:autoSpaceDN w:val="0"/>
        <w:adjustRightInd w:val="0"/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>Табл. 5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60"/>
        <w:gridCol w:w="3268"/>
        <w:gridCol w:w="1701"/>
        <w:gridCol w:w="1701"/>
        <w:gridCol w:w="1417"/>
        <w:gridCol w:w="992"/>
      </w:tblGrid>
      <w:tr w:rsidR="006F32FA" w:rsidRPr="006F32FA" w:rsidTr="000F1ABF">
        <w:trPr>
          <w:trHeight w:val="6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Структура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Факт 2013 г.</w:t>
            </w:r>
          </w:p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Факт 2014 г.</w:t>
            </w:r>
          </w:p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Рост +</w:t>
            </w:r>
          </w:p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снижение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0F1ABF" w:rsidRPr="006F32FA" w:rsidTr="006F32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6F32FA" w:rsidRDefault="000F1ABF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6F32FA" w:rsidRDefault="000F1ABF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F1ABF" w:rsidRPr="006F32FA" w:rsidRDefault="000F1ABF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0F1ABF" w:rsidRPr="006F32FA" w:rsidRDefault="00266A1B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3F6942" w:rsidRDefault="00803B89" w:rsidP="003F6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+2481,4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3F6942" w:rsidRDefault="00FA1E40" w:rsidP="003F6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F1ABF" w:rsidRPr="003F69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0F1ABF" w:rsidRPr="003F69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F1ABF" w:rsidRPr="006F32FA" w:rsidTr="006F32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6F32FA" w:rsidRDefault="000F1ABF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6F32FA" w:rsidRDefault="000F1ABF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F1ABF" w:rsidRPr="006F32FA" w:rsidRDefault="00266A1B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0F1ABF" w:rsidRPr="006F32FA" w:rsidRDefault="00266A1B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3F6942" w:rsidRDefault="000C4A6D" w:rsidP="003F6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94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803B89">
              <w:rPr>
                <w:rFonts w:ascii="Times New Roman" w:hAnsi="Times New Roman" w:cs="Times New Roman"/>
                <w:sz w:val="24"/>
                <w:szCs w:val="24"/>
              </w:rPr>
              <w:t>349,2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3F6942" w:rsidRDefault="00FA1E40" w:rsidP="003F6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129,4</w:t>
            </w:r>
            <w:r w:rsidR="000F1ABF" w:rsidRPr="003F69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F1ABF" w:rsidRPr="006F32FA" w:rsidTr="006F32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6F32FA" w:rsidRDefault="000F1ABF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6F32FA" w:rsidRDefault="000F1ABF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F1ABF" w:rsidRPr="006F32FA" w:rsidRDefault="00266A1B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6804,1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0F1ABF" w:rsidRPr="006F32FA" w:rsidRDefault="00266A1B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9181,5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3F6942" w:rsidRDefault="000C4A6D" w:rsidP="003F6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94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0F1ABF" w:rsidRPr="003F6942">
              <w:rPr>
                <w:rFonts w:ascii="Times New Roman" w:hAnsi="Times New Roman" w:cs="Times New Roman"/>
                <w:sz w:val="24"/>
                <w:szCs w:val="24"/>
              </w:rPr>
              <w:t>1808,1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3F6942" w:rsidRDefault="00FA1E40" w:rsidP="003F6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E74E1E" w:rsidRPr="003F6942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  <w:r w:rsidR="000F1ABF" w:rsidRPr="003F69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F1ABF" w:rsidRPr="006F32FA" w:rsidTr="006F32FA">
        <w:trPr>
          <w:trHeight w:val="6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6F32FA" w:rsidRDefault="000F1ABF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6F32FA" w:rsidRDefault="000F1ABF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Поступления от других уровней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F1ABF" w:rsidRPr="006F32FA" w:rsidRDefault="00266A1B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0F1ABF" w:rsidRPr="006F32FA" w:rsidRDefault="00266A1B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3F6942" w:rsidRDefault="00FA1E40" w:rsidP="003F6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-5548,0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3F6942" w:rsidRDefault="00FA1E40" w:rsidP="003F6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  <w:r w:rsidR="000F1ABF" w:rsidRPr="003F69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F1ABF" w:rsidRPr="006F32FA" w:rsidTr="006F32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6F32FA" w:rsidRDefault="000F1ABF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6F32FA" w:rsidRDefault="000F1ABF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F1ABF" w:rsidRPr="006F32FA" w:rsidRDefault="00266A1B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15629,9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0F1ABF" w:rsidRPr="006F32FA" w:rsidRDefault="00266A1B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12459,3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3F6942" w:rsidRDefault="00FA1E40" w:rsidP="003F6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-3170,6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3F6942" w:rsidRDefault="00FA1E40" w:rsidP="003F6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79,7</w:t>
            </w:r>
            <w:r w:rsidR="000F1ABF" w:rsidRPr="003F69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F1ABF" w:rsidRPr="006F32FA" w:rsidTr="006F32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6F32FA" w:rsidRDefault="000F1ABF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6F32FA" w:rsidRDefault="000F1ABF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F1ABF" w:rsidRPr="006F32FA" w:rsidRDefault="00266A1B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15261,5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0F1ABF" w:rsidRPr="006F32FA" w:rsidRDefault="00266A1B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12490,2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3F6942" w:rsidRDefault="00FA1E40" w:rsidP="003F6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-2771,3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3F6942" w:rsidRDefault="00FA1E40" w:rsidP="003F6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F1ABF" w:rsidRPr="003F69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 w:rsidR="000F1ABF" w:rsidRPr="003F69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F1ABF" w:rsidRPr="006F32FA" w:rsidTr="006F32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6F32FA" w:rsidRDefault="000F1ABF" w:rsidP="006F32F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6F32FA" w:rsidRDefault="000F1ABF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F1ABF" w:rsidRPr="006F32FA" w:rsidRDefault="000F1ABF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-854,4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0F1ABF" w:rsidRPr="006F32FA" w:rsidRDefault="00266A1B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-30,9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3F6942" w:rsidRDefault="00FA1E40" w:rsidP="003F6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-823,5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BF" w:rsidRPr="003F6942" w:rsidRDefault="00FA1E40" w:rsidP="003F6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  <w:r w:rsidR="000F1ABF" w:rsidRPr="003F69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6F32FA" w:rsidRPr="006F32FA" w:rsidRDefault="006F32FA" w:rsidP="006F32FA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ab/>
      </w:r>
    </w:p>
    <w:p w:rsidR="006F32FA" w:rsidRPr="006F32FA" w:rsidRDefault="006F32FA" w:rsidP="00BA67A1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32FA">
        <w:rPr>
          <w:rFonts w:ascii="Times New Roman" w:hAnsi="Times New Roman" w:cs="Times New Roman"/>
          <w:sz w:val="28"/>
          <w:szCs w:val="28"/>
        </w:rPr>
        <w:t>Из приведенных в табл. 4,5  данных видно, что основную долю в бюджете поселения занимают собственные</w:t>
      </w:r>
      <w:r w:rsidR="000C4A6D">
        <w:rPr>
          <w:rFonts w:ascii="Times New Roman" w:hAnsi="Times New Roman" w:cs="Times New Roman"/>
          <w:sz w:val="28"/>
          <w:szCs w:val="28"/>
        </w:rPr>
        <w:t xml:space="preserve"> доходы, доля которых  выше  ур</w:t>
      </w:r>
      <w:r w:rsidR="00FA1E40">
        <w:rPr>
          <w:rFonts w:ascii="Times New Roman" w:hAnsi="Times New Roman" w:cs="Times New Roman"/>
          <w:sz w:val="28"/>
          <w:szCs w:val="28"/>
        </w:rPr>
        <w:t>овня 2013 года и составляет 73,7</w:t>
      </w:r>
      <w:r w:rsidRPr="006F32FA">
        <w:rPr>
          <w:rFonts w:ascii="Times New Roman" w:hAnsi="Times New Roman" w:cs="Times New Roman"/>
          <w:sz w:val="28"/>
          <w:szCs w:val="28"/>
        </w:rPr>
        <w:t xml:space="preserve">% в общем объеме доходов поселения.  </w:t>
      </w:r>
      <w:r w:rsidRPr="006F32FA">
        <w:rPr>
          <w:rFonts w:ascii="Times New Roman" w:hAnsi="Times New Roman" w:cs="Times New Roman"/>
          <w:sz w:val="28"/>
          <w:szCs w:val="28"/>
        </w:rPr>
        <w:tab/>
        <w:t xml:space="preserve">К уровню 2013 года поступления по собственным доходам </w:t>
      </w:r>
      <w:r w:rsidR="00FA1E40">
        <w:rPr>
          <w:rFonts w:ascii="Times New Roman" w:hAnsi="Times New Roman" w:cs="Times New Roman"/>
          <w:sz w:val="28"/>
          <w:szCs w:val="28"/>
        </w:rPr>
        <w:t xml:space="preserve">увеличились на </w:t>
      </w:r>
      <w:r w:rsidR="001D4CEA">
        <w:rPr>
          <w:rFonts w:ascii="Times New Roman" w:hAnsi="Times New Roman" w:cs="Times New Roman"/>
          <w:sz w:val="28"/>
          <w:szCs w:val="28"/>
        </w:rPr>
        <w:t>1808,1</w:t>
      </w:r>
      <w:r w:rsidR="000C4A6D">
        <w:rPr>
          <w:rFonts w:ascii="Times New Roman" w:hAnsi="Times New Roman" w:cs="Times New Roman"/>
          <w:sz w:val="28"/>
          <w:szCs w:val="28"/>
        </w:rPr>
        <w:t xml:space="preserve"> тыс. руб.,</w:t>
      </w:r>
      <w:r w:rsidRPr="006F32FA">
        <w:rPr>
          <w:rFonts w:ascii="Times New Roman" w:hAnsi="Times New Roman" w:cs="Times New Roman"/>
          <w:sz w:val="28"/>
          <w:szCs w:val="28"/>
        </w:rPr>
        <w:t xml:space="preserve"> безв</w:t>
      </w:r>
      <w:r w:rsidR="000C4A6D">
        <w:rPr>
          <w:rFonts w:ascii="Times New Roman" w:hAnsi="Times New Roman" w:cs="Times New Roman"/>
          <w:sz w:val="28"/>
          <w:szCs w:val="28"/>
        </w:rPr>
        <w:t>озмездные</w:t>
      </w:r>
      <w:r w:rsidR="00FA1E40">
        <w:rPr>
          <w:rFonts w:ascii="Times New Roman" w:hAnsi="Times New Roman" w:cs="Times New Roman"/>
          <w:sz w:val="28"/>
          <w:szCs w:val="28"/>
        </w:rPr>
        <w:t xml:space="preserve"> поступления снизились на 5548,0</w:t>
      </w:r>
      <w:r w:rsidR="00BC004A">
        <w:rPr>
          <w:rFonts w:ascii="Times New Roman" w:hAnsi="Times New Roman" w:cs="Times New Roman"/>
          <w:sz w:val="28"/>
          <w:szCs w:val="28"/>
        </w:rPr>
        <w:t xml:space="preserve"> </w:t>
      </w:r>
      <w:r w:rsidR="001D4CEA">
        <w:rPr>
          <w:rFonts w:ascii="Times New Roman" w:hAnsi="Times New Roman" w:cs="Times New Roman"/>
          <w:sz w:val="28"/>
          <w:szCs w:val="28"/>
        </w:rPr>
        <w:t xml:space="preserve"> тыс. руб. или на 37,1</w:t>
      </w:r>
      <w:r w:rsidRPr="006F32FA">
        <w:rPr>
          <w:rFonts w:ascii="Times New Roman" w:hAnsi="Times New Roman" w:cs="Times New Roman"/>
          <w:sz w:val="28"/>
          <w:szCs w:val="28"/>
        </w:rPr>
        <w:t xml:space="preserve"> %. Рост </w:t>
      </w:r>
      <w:r w:rsidR="001D4CEA">
        <w:rPr>
          <w:rFonts w:ascii="Times New Roman" w:hAnsi="Times New Roman" w:cs="Times New Roman"/>
          <w:sz w:val="28"/>
          <w:szCs w:val="28"/>
        </w:rPr>
        <w:t xml:space="preserve">налоговых доходов составил 148,1%, или 2481,4 </w:t>
      </w:r>
      <w:r w:rsidRPr="006F32FA">
        <w:rPr>
          <w:rFonts w:ascii="Times New Roman" w:hAnsi="Times New Roman" w:cs="Times New Roman"/>
          <w:sz w:val="28"/>
          <w:szCs w:val="28"/>
        </w:rPr>
        <w:t>тыс. руб</w:t>
      </w:r>
      <w:r w:rsidRPr="006F32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9E4D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Рост обеспечен за счет </w:t>
      </w:r>
      <w:r w:rsidR="001D4CEA">
        <w:rPr>
          <w:rFonts w:ascii="Times New Roman" w:hAnsi="Times New Roman" w:cs="Times New Roman"/>
          <w:color w:val="000000" w:themeColor="text1"/>
          <w:sz w:val="28"/>
          <w:szCs w:val="28"/>
        </w:rPr>
        <w:t>роста поступлений НДФЛ на 228</w:t>
      </w:r>
      <w:r w:rsidR="000C4A6D" w:rsidRPr="009E4D20">
        <w:rPr>
          <w:rFonts w:ascii="Times New Roman" w:hAnsi="Times New Roman" w:cs="Times New Roman"/>
          <w:color w:val="000000" w:themeColor="text1"/>
          <w:sz w:val="28"/>
          <w:szCs w:val="28"/>
        </w:rPr>
        <w:t>,8</w:t>
      </w:r>
      <w:r w:rsidRPr="009E4D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</w:t>
      </w:r>
      <w:r w:rsidR="001D4CEA">
        <w:rPr>
          <w:rFonts w:ascii="Times New Roman" w:hAnsi="Times New Roman" w:cs="Times New Roman"/>
          <w:color w:val="000000" w:themeColor="text1"/>
          <w:sz w:val="28"/>
          <w:szCs w:val="28"/>
        </w:rPr>
        <w:t>, поступлений единого сельскохозяйственного налога на 655,6 тыс. руб., поступлений акцизов в сумме 1000,6 тыс. руб.</w:t>
      </w:r>
      <w:r w:rsidRPr="009E4D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за счет поступлений от продажи </w:t>
      </w:r>
      <w:r w:rsidR="001D4CEA">
        <w:rPr>
          <w:rFonts w:ascii="Times New Roman" w:hAnsi="Times New Roman" w:cs="Times New Roman"/>
          <w:color w:val="000000" w:themeColor="text1"/>
          <w:sz w:val="28"/>
          <w:szCs w:val="28"/>
        </w:rPr>
        <w:t>земельных участков  на 640,8</w:t>
      </w:r>
      <w:r w:rsidRPr="009E4D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</w:t>
      </w:r>
      <w:r w:rsidR="009E4D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Неналоговые д</w:t>
      </w:r>
      <w:r w:rsidR="001D4CEA">
        <w:rPr>
          <w:rFonts w:ascii="Times New Roman" w:hAnsi="Times New Roman" w:cs="Times New Roman"/>
          <w:color w:val="000000" w:themeColor="text1"/>
          <w:sz w:val="28"/>
          <w:szCs w:val="28"/>
        </w:rPr>
        <w:t>оходы увеличились на сумму 349,2</w:t>
      </w:r>
      <w:r w:rsidR="00BC00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D4C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руб. </w:t>
      </w:r>
      <w:r w:rsidR="00AC5C8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1D4CEA">
        <w:rPr>
          <w:rFonts w:ascii="Times New Roman" w:hAnsi="Times New Roman" w:cs="Times New Roman"/>
          <w:color w:val="000000" w:themeColor="text1"/>
          <w:sz w:val="28"/>
          <w:szCs w:val="28"/>
        </w:rPr>
        <w:t>ли на 129,4</w:t>
      </w:r>
      <w:r w:rsidR="009E4D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%. Увеличение </w:t>
      </w:r>
      <w:r w:rsidRPr="006F32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произошло </w:t>
      </w:r>
      <w:r w:rsidRPr="00007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счет  </w:t>
      </w:r>
      <w:r w:rsidR="009E4D20" w:rsidRPr="00007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поступлений от </w:t>
      </w:r>
      <w:r w:rsidR="000070F6" w:rsidRPr="000070F6">
        <w:rPr>
          <w:rFonts w:ascii="Times New Roman" w:hAnsi="Times New Roman" w:cs="Times New Roman"/>
          <w:color w:val="000000" w:themeColor="text1"/>
          <w:sz w:val="28"/>
          <w:szCs w:val="28"/>
        </w:rPr>
        <w:t>продажи земельных уча</w:t>
      </w:r>
      <w:r w:rsidR="001D4CEA">
        <w:rPr>
          <w:rFonts w:ascii="Times New Roman" w:hAnsi="Times New Roman" w:cs="Times New Roman"/>
          <w:color w:val="000000" w:themeColor="text1"/>
          <w:sz w:val="28"/>
          <w:szCs w:val="28"/>
        </w:rPr>
        <w:t>стков на сумму 640,8</w:t>
      </w:r>
      <w:r w:rsidR="00BC00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070F6" w:rsidRPr="00007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</w:t>
      </w:r>
      <w:r w:rsidRPr="006F32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</w:t>
      </w:r>
      <w:r w:rsidRPr="006F32FA">
        <w:rPr>
          <w:rFonts w:ascii="Times New Roman" w:hAnsi="Times New Roman" w:cs="Times New Roman"/>
          <w:sz w:val="28"/>
          <w:szCs w:val="28"/>
        </w:rPr>
        <w:t>езвозмездные поступления из други</w:t>
      </w:r>
      <w:r w:rsidR="001D4CEA">
        <w:rPr>
          <w:rFonts w:ascii="Times New Roman" w:hAnsi="Times New Roman" w:cs="Times New Roman"/>
          <w:sz w:val="28"/>
          <w:szCs w:val="28"/>
        </w:rPr>
        <w:t>х  бюджетов снизились на 5548,0 тыс. руб. или  на 37,1</w:t>
      </w:r>
      <w:r w:rsidRPr="006F32FA">
        <w:rPr>
          <w:rFonts w:ascii="Times New Roman" w:hAnsi="Times New Roman" w:cs="Times New Roman"/>
          <w:sz w:val="28"/>
          <w:szCs w:val="28"/>
        </w:rPr>
        <w:t xml:space="preserve"> %. </w:t>
      </w:r>
      <w:r w:rsidRPr="006F32FA">
        <w:rPr>
          <w:rFonts w:ascii="Times New Roman" w:hAnsi="Times New Roman" w:cs="Times New Roman"/>
          <w:color w:val="000000" w:themeColor="text1"/>
          <w:sz w:val="28"/>
          <w:szCs w:val="28"/>
        </w:rPr>
        <w:t>В основном это связано с не до поступлением средств из кра</w:t>
      </w:r>
      <w:r w:rsidR="009E4D20">
        <w:rPr>
          <w:rFonts w:ascii="Times New Roman" w:hAnsi="Times New Roman" w:cs="Times New Roman"/>
          <w:color w:val="000000" w:themeColor="text1"/>
          <w:sz w:val="28"/>
          <w:szCs w:val="28"/>
        </w:rPr>
        <w:t>евого бюджета</w:t>
      </w:r>
      <w:r w:rsidR="00AC5C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</w:t>
      </w:r>
      <w:r w:rsidRPr="006F32FA">
        <w:rPr>
          <w:rFonts w:ascii="Times New Roman" w:hAnsi="Times New Roman" w:cs="Times New Roman"/>
          <w:color w:val="000000" w:themeColor="text1"/>
          <w:sz w:val="28"/>
          <w:szCs w:val="28"/>
        </w:rPr>
        <w:t>краевым программам</w:t>
      </w:r>
      <w:r w:rsidRPr="006F32FA">
        <w:rPr>
          <w:rFonts w:ascii="Times New Roman" w:hAnsi="Times New Roman" w:cs="Times New Roman"/>
          <w:sz w:val="28"/>
          <w:szCs w:val="28"/>
        </w:rPr>
        <w:t>.</w:t>
      </w:r>
      <w:r w:rsidRPr="006F32FA">
        <w:rPr>
          <w:rFonts w:ascii="Times New Roman" w:hAnsi="Times New Roman" w:cs="Times New Roman"/>
          <w:sz w:val="28"/>
          <w:szCs w:val="28"/>
        </w:rPr>
        <w:tab/>
      </w:r>
      <w:r w:rsidRPr="006F32FA">
        <w:rPr>
          <w:rFonts w:ascii="Times New Roman" w:hAnsi="Times New Roman" w:cs="Times New Roman"/>
          <w:sz w:val="28"/>
          <w:szCs w:val="28"/>
        </w:rPr>
        <w:tab/>
      </w:r>
      <w:r w:rsidRPr="006F32FA">
        <w:rPr>
          <w:rFonts w:ascii="Times New Roman" w:hAnsi="Times New Roman" w:cs="Times New Roman"/>
          <w:sz w:val="28"/>
          <w:szCs w:val="28"/>
        </w:rPr>
        <w:tab/>
      </w:r>
      <w:r w:rsidRPr="006F32FA">
        <w:rPr>
          <w:rFonts w:ascii="Times New Roman" w:hAnsi="Times New Roman" w:cs="Times New Roman"/>
          <w:sz w:val="28"/>
          <w:szCs w:val="28"/>
        </w:rPr>
        <w:tab/>
      </w:r>
      <w:r w:rsidRPr="006F32FA">
        <w:rPr>
          <w:rFonts w:ascii="Times New Roman" w:hAnsi="Times New Roman" w:cs="Times New Roman"/>
          <w:sz w:val="28"/>
          <w:szCs w:val="28"/>
        </w:rPr>
        <w:tab/>
      </w:r>
      <w:r w:rsidRPr="006F32FA">
        <w:rPr>
          <w:rFonts w:ascii="Times New Roman" w:hAnsi="Times New Roman" w:cs="Times New Roman"/>
          <w:sz w:val="28"/>
          <w:szCs w:val="28"/>
        </w:rPr>
        <w:tab/>
      </w:r>
    </w:p>
    <w:p w:rsidR="006F32FA" w:rsidRDefault="00A00C50" w:rsidP="001140A1">
      <w:pPr>
        <w:tabs>
          <w:tab w:val="left" w:pos="709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140A1" w:rsidRPr="00027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14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4F74C7" w:rsidRDefault="00AE735D" w:rsidP="00C731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02799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F74C7">
        <w:rPr>
          <w:rFonts w:ascii="Times New Roman" w:hAnsi="Times New Roman" w:cs="Times New Roman"/>
          <w:b/>
          <w:sz w:val="28"/>
          <w:szCs w:val="28"/>
        </w:rPr>
        <w:t>Доходы м</w:t>
      </w:r>
      <w:r w:rsidR="000070F6">
        <w:rPr>
          <w:rFonts w:ascii="Times New Roman" w:hAnsi="Times New Roman" w:cs="Times New Roman"/>
          <w:b/>
          <w:sz w:val="28"/>
          <w:szCs w:val="28"/>
        </w:rPr>
        <w:t>естного бюджета за отчетный 2014</w:t>
      </w:r>
      <w:r w:rsidR="004F74C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E735D" w:rsidRPr="0002799F" w:rsidRDefault="00C7313F" w:rsidP="00C7313F">
      <w:pPr>
        <w:pStyle w:val="ad"/>
        <w:ind w:left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C31FD5">
        <w:rPr>
          <w:rFonts w:ascii="Times New Roman" w:hAnsi="Times New Roman" w:cs="Times New Roman"/>
          <w:b/>
          <w:sz w:val="28"/>
          <w:szCs w:val="28"/>
        </w:rPr>
        <w:t>Ловлинского</w:t>
      </w:r>
      <w:r w:rsidR="004F74C7">
        <w:rPr>
          <w:rFonts w:ascii="Times New Roman" w:hAnsi="Times New Roman" w:cs="Times New Roman"/>
          <w:b/>
          <w:sz w:val="28"/>
          <w:szCs w:val="28"/>
        </w:rPr>
        <w:t xml:space="preserve"> сельского Тбилисского района</w:t>
      </w:r>
    </w:p>
    <w:p w:rsidR="00104E03" w:rsidRDefault="006165DA" w:rsidP="00BA67A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16D8">
        <w:rPr>
          <w:rFonts w:ascii="Times New Roman" w:hAnsi="Times New Roman" w:cs="Times New Roman"/>
          <w:sz w:val="28"/>
          <w:szCs w:val="28"/>
        </w:rPr>
        <w:t xml:space="preserve">Доходная часть бюджета </w:t>
      </w:r>
      <w:r w:rsidR="00C31FD5">
        <w:rPr>
          <w:rFonts w:ascii="Times New Roman" w:hAnsi="Times New Roman" w:cs="Times New Roman"/>
          <w:sz w:val="28"/>
          <w:szCs w:val="28"/>
        </w:rPr>
        <w:t>Ловлинского</w:t>
      </w:r>
      <w:r w:rsidRPr="00B716D8">
        <w:rPr>
          <w:rFonts w:ascii="Times New Roman" w:hAnsi="Times New Roman" w:cs="Times New Roman"/>
          <w:sz w:val="28"/>
          <w:szCs w:val="28"/>
        </w:rPr>
        <w:t xml:space="preserve"> сельского посе</w:t>
      </w:r>
      <w:r w:rsidR="000070F6">
        <w:rPr>
          <w:rFonts w:ascii="Times New Roman" w:hAnsi="Times New Roman" w:cs="Times New Roman"/>
          <w:sz w:val="28"/>
          <w:szCs w:val="28"/>
        </w:rPr>
        <w:t>ления Тбилисского района на 2014</w:t>
      </w:r>
      <w:r w:rsidRPr="00B716D8">
        <w:rPr>
          <w:rFonts w:ascii="Times New Roman" w:hAnsi="Times New Roman" w:cs="Times New Roman"/>
          <w:sz w:val="28"/>
          <w:szCs w:val="28"/>
        </w:rPr>
        <w:t xml:space="preserve"> год сформирована с учетом основных показателей социально-экономического развития поселения и мер по повышению собираемости налогов и сборов. В основу рас</w:t>
      </w:r>
      <w:r w:rsidR="000070F6">
        <w:rPr>
          <w:rFonts w:ascii="Times New Roman" w:hAnsi="Times New Roman" w:cs="Times New Roman"/>
          <w:sz w:val="28"/>
          <w:szCs w:val="28"/>
        </w:rPr>
        <w:t>четов поступлений доходов в 2014</w:t>
      </w:r>
      <w:r w:rsidRPr="00B716D8">
        <w:rPr>
          <w:rFonts w:ascii="Times New Roman" w:hAnsi="Times New Roman" w:cs="Times New Roman"/>
          <w:sz w:val="28"/>
          <w:szCs w:val="28"/>
        </w:rPr>
        <w:t xml:space="preserve"> году также заложены фактически сложившиеся тенденции по </w:t>
      </w:r>
      <w:r w:rsidRPr="00B716D8">
        <w:rPr>
          <w:rFonts w:ascii="Times New Roman" w:hAnsi="Times New Roman" w:cs="Times New Roman"/>
          <w:sz w:val="28"/>
          <w:szCs w:val="28"/>
        </w:rPr>
        <w:lastRenderedPageBreak/>
        <w:t xml:space="preserve">собираемости налогов и платежей за ряд предшествующих лет, индексы роста цен и заработной платы. </w:t>
      </w:r>
    </w:p>
    <w:p w:rsidR="00646EC0" w:rsidRDefault="006165DA" w:rsidP="00BA67A1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7DE">
        <w:rPr>
          <w:rFonts w:ascii="Times New Roman" w:hAnsi="Times New Roman" w:cs="Times New Roman"/>
          <w:sz w:val="28"/>
          <w:szCs w:val="28"/>
        </w:rPr>
        <w:t xml:space="preserve">Учитывая необходимость обеспечения достаточной степени прочности бюджета </w:t>
      </w:r>
      <w:r w:rsidR="00C31FD5" w:rsidRPr="00F927DE">
        <w:rPr>
          <w:rFonts w:ascii="Times New Roman" w:hAnsi="Times New Roman" w:cs="Times New Roman"/>
          <w:sz w:val="28"/>
          <w:szCs w:val="28"/>
        </w:rPr>
        <w:t>Ловлинского</w:t>
      </w:r>
      <w:r w:rsidRPr="00F927DE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0070F6" w:rsidRPr="00F927DE">
        <w:rPr>
          <w:rFonts w:ascii="Times New Roman" w:hAnsi="Times New Roman" w:cs="Times New Roman"/>
          <w:sz w:val="28"/>
          <w:szCs w:val="28"/>
        </w:rPr>
        <w:t>еления Тбилисского района в 2014</w:t>
      </w:r>
      <w:r w:rsidRPr="00F927DE">
        <w:rPr>
          <w:rFonts w:ascii="Times New Roman" w:hAnsi="Times New Roman" w:cs="Times New Roman"/>
          <w:sz w:val="28"/>
          <w:szCs w:val="28"/>
        </w:rPr>
        <w:t xml:space="preserve"> году были мобилизованы все возможные факторы развития экономики поселения. Было </w:t>
      </w:r>
      <w:r w:rsidR="006969F6" w:rsidRPr="00F927DE">
        <w:rPr>
          <w:rFonts w:ascii="Times New Roman" w:hAnsi="Times New Roman" w:cs="Times New Roman"/>
          <w:sz w:val="28"/>
          <w:szCs w:val="28"/>
        </w:rPr>
        <w:t>проведено 27</w:t>
      </w:r>
      <w:r w:rsidR="00646EC0" w:rsidRPr="00F927DE">
        <w:rPr>
          <w:rFonts w:ascii="Times New Roman" w:hAnsi="Times New Roman" w:cs="Times New Roman"/>
          <w:sz w:val="28"/>
          <w:szCs w:val="28"/>
        </w:rPr>
        <w:t xml:space="preserve"> заседаний</w:t>
      </w:r>
      <w:r w:rsidRPr="00F927DE">
        <w:rPr>
          <w:rFonts w:ascii="Times New Roman" w:hAnsi="Times New Roman" w:cs="Times New Roman"/>
          <w:sz w:val="28"/>
          <w:szCs w:val="28"/>
        </w:rPr>
        <w:t xml:space="preserve"> комиссии по укреплению налоговой и</w:t>
      </w:r>
      <w:r w:rsidRPr="00646EC0">
        <w:rPr>
          <w:rFonts w:ascii="Times New Roman" w:hAnsi="Times New Roman" w:cs="Times New Roman"/>
          <w:sz w:val="28"/>
          <w:szCs w:val="28"/>
        </w:rPr>
        <w:t xml:space="preserve"> бюджетной дисциплины при администрации</w:t>
      </w:r>
      <w:r w:rsidRPr="00B716D8">
        <w:rPr>
          <w:rFonts w:ascii="Times New Roman" w:hAnsi="Times New Roman" w:cs="Times New Roman"/>
          <w:sz w:val="28"/>
          <w:szCs w:val="28"/>
        </w:rPr>
        <w:t xml:space="preserve"> </w:t>
      </w:r>
      <w:r w:rsidR="00C31FD5">
        <w:rPr>
          <w:rFonts w:ascii="Times New Roman" w:hAnsi="Times New Roman" w:cs="Times New Roman"/>
          <w:sz w:val="28"/>
          <w:szCs w:val="28"/>
        </w:rPr>
        <w:t>Ловлинского</w:t>
      </w:r>
      <w:r w:rsidRPr="00B716D8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</w:t>
      </w:r>
      <w:r w:rsidR="006969F6">
        <w:rPr>
          <w:rFonts w:ascii="Times New Roman" w:hAnsi="Times New Roman" w:cs="Times New Roman"/>
          <w:sz w:val="28"/>
          <w:szCs w:val="28"/>
        </w:rPr>
        <w:t>она, на которые были вызваны 541</w:t>
      </w:r>
      <w:r w:rsidR="00646EC0" w:rsidRPr="00646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хозяйствующих субъектов (граждане поселения, ИП, КФХ и юрид</w:t>
      </w:r>
      <w:r w:rsidR="00696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ические лица), имеющих </w:t>
      </w:r>
      <w:r w:rsidR="00646EC0" w:rsidRPr="00646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задолженность по нал</w:t>
      </w:r>
      <w:r w:rsidR="006969F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огам</w:t>
      </w:r>
      <w:r w:rsidR="00646EC0" w:rsidRPr="00646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</w:t>
      </w:r>
    </w:p>
    <w:p w:rsidR="00646EC0" w:rsidRDefault="00646EC0" w:rsidP="00BA67A1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6165DA" w:rsidRPr="00B716D8">
        <w:rPr>
          <w:rFonts w:ascii="Times New Roman" w:hAnsi="Times New Roman" w:cs="Times New Roman"/>
          <w:sz w:val="28"/>
          <w:szCs w:val="28"/>
        </w:rPr>
        <w:t xml:space="preserve">ступление доходов в бюджет </w:t>
      </w:r>
      <w:r w:rsidR="00C31FD5">
        <w:rPr>
          <w:rFonts w:ascii="Times New Roman" w:hAnsi="Times New Roman" w:cs="Times New Roman"/>
          <w:sz w:val="28"/>
          <w:szCs w:val="28"/>
        </w:rPr>
        <w:t>Ловлинского</w:t>
      </w:r>
      <w:r w:rsidR="006165DA" w:rsidRPr="00B716D8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0070F6">
        <w:rPr>
          <w:rFonts w:ascii="Times New Roman" w:hAnsi="Times New Roman" w:cs="Times New Roman"/>
          <w:sz w:val="28"/>
          <w:szCs w:val="28"/>
        </w:rPr>
        <w:t>еления Тбилисского райо</w:t>
      </w:r>
      <w:r w:rsidR="006969F6">
        <w:rPr>
          <w:rFonts w:ascii="Times New Roman" w:hAnsi="Times New Roman" w:cs="Times New Roman"/>
          <w:sz w:val="28"/>
          <w:szCs w:val="28"/>
        </w:rPr>
        <w:t>на в 2014 году составило 12459,3</w:t>
      </w:r>
      <w:r w:rsidR="000070F6">
        <w:rPr>
          <w:rFonts w:ascii="Times New Roman" w:hAnsi="Times New Roman" w:cs="Times New Roman"/>
          <w:sz w:val="28"/>
          <w:szCs w:val="28"/>
        </w:rPr>
        <w:t xml:space="preserve"> тыс.</w:t>
      </w:r>
      <w:r w:rsidR="00444693">
        <w:rPr>
          <w:rFonts w:ascii="Times New Roman" w:hAnsi="Times New Roman" w:cs="Times New Roman"/>
          <w:sz w:val="28"/>
          <w:szCs w:val="28"/>
        </w:rPr>
        <w:t xml:space="preserve"> руб.</w:t>
      </w:r>
      <w:r w:rsidR="000070F6">
        <w:rPr>
          <w:rFonts w:ascii="Times New Roman" w:hAnsi="Times New Roman" w:cs="Times New Roman"/>
          <w:sz w:val="28"/>
          <w:szCs w:val="28"/>
        </w:rPr>
        <w:t xml:space="preserve">, что </w:t>
      </w:r>
      <w:r w:rsidR="006969F6">
        <w:rPr>
          <w:rFonts w:ascii="Times New Roman" w:hAnsi="Times New Roman" w:cs="Times New Roman"/>
          <w:sz w:val="28"/>
          <w:szCs w:val="28"/>
        </w:rPr>
        <w:t>составляет 91,5</w:t>
      </w:r>
      <w:r>
        <w:rPr>
          <w:rFonts w:ascii="Times New Roman" w:hAnsi="Times New Roman" w:cs="Times New Roman"/>
          <w:sz w:val="28"/>
          <w:szCs w:val="28"/>
        </w:rPr>
        <w:t>%</w:t>
      </w:r>
      <w:r w:rsidR="00AC5C8E">
        <w:rPr>
          <w:rFonts w:ascii="Times New Roman" w:hAnsi="Times New Roman" w:cs="Times New Roman"/>
          <w:sz w:val="28"/>
          <w:szCs w:val="28"/>
        </w:rPr>
        <w:t xml:space="preserve"> от плановых назначений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6165DA" w:rsidRPr="00B716D8">
        <w:rPr>
          <w:rFonts w:ascii="Times New Roman" w:hAnsi="Times New Roman" w:cs="Times New Roman"/>
          <w:sz w:val="28"/>
          <w:szCs w:val="28"/>
        </w:rPr>
        <w:t xml:space="preserve"> </w:t>
      </w:r>
      <w:r w:rsidR="006165DA" w:rsidRPr="00646EC0">
        <w:rPr>
          <w:rFonts w:ascii="Times New Roman" w:hAnsi="Times New Roman" w:cs="Times New Roman"/>
          <w:sz w:val="28"/>
          <w:szCs w:val="28"/>
        </w:rPr>
        <w:t>Процент исполнения по всем видам доходов, кроме субсидий от других бюджетов бюджетной системы Российский Федерации и иных межбюджетных</w:t>
      </w:r>
      <w:r w:rsidR="006165DA" w:rsidRPr="00B716D8">
        <w:rPr>
          <w:rFonts w:ascii="Times New Roman" w:hAnsi="Times New Roman" w:cs="Times New Roman"/>
          <w:sz w:val="28"/>
          <w:szCs w:val="28"/>
        </w:rPr>
        <w:t xml:space="preserve"> трансфертов</w:t>
      </w:r>
      <w:r w:rsidR="006165DA" w:rsidRPr="00B716D8">
        <w:rPr>
          <w:rFonts w:ascii="Times New Roman" w:hAnsi="Times New Roman" w:cs="Times New Roman"/>
          <w:vanish/>
          <w:sz w:val="28"/>
          <w:szCs w:val="28"/>
        </w:rPr>
        <w:t>638,62</w:t>
      </w:r>
      <w:r w:rsidR="006165DA" w:rsidRPr="00B716D8">
        <w:rPr>
          <w:rFonts w:ascii="Times New Roman" w:hAnsi="Times New Roman" w:cs="Times New Roman"/>
          <w:sz w:val="28"/>
          <w:szCs w:val="28"/>
        </w:rPr>
        <w:t xml:space="preserve"> превышает 100%. </w:t>
      </w:r>
    </w:p>
    <w:p w:rsidR="00CB2488" w:rsidRPr="00B716D8" w:rsidRDefault="00CB2488" w:rsidP="00BA67A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рассмотрении структуры по видам доходов имеем следующие показатели:</w:t>
      </w:r>
    </w:p>
    <w:p w:rsidR="006165DA" w:rsidRPr="00B716D8" w:rsidRDefault="006165DA" w:rsidP="00CB24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16D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FD552A7" wp14:editId="05D0917C">
            <wp:extent cx="5934075" cy="3086100"/>
            <wp:effectExtent l="0" t="0" r="9525" b="19050"/>
            <wp:docPr id="22" name="Диаграмма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165DA" w:rsidRPr="00B716D8" w:rsidRDefault="006969F6" w:rsidP="006165DA">
      <w:pPr>
        <w:pStyle w:val="ad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налоговые доходы в сумме 7644,2</w:t>
      </w:r>
      <w:r w:rsidR="00444693">
        <w:rPr>
          <w:rFonts w:ascii="Times New Roman" w:hAnsi="Times New Roman" w:cs="Times New Roman"/>
          <w:sz w:val="28"/>
          <w:szCs w:val="28"/>
        </w:rPr>
        <w:t xml:space="preserve"> </w:t>
      </w:r>
      <w:r w:rsidR="006165DA" w:rsidRPr="00B716D8">
        <w:rPr>
          <w:rFonts w:ascii="Times New Roman" w:hAnsi="Times New Roman" w:cs="Times New Roman"/>
          <w:sz w:val="28"/>
          <w:szCs w:val="28"/>
        </w:rPr>
        <w:t>тыс</w:t>
      </w:r>
      <w:r w:rsidR="00444693">
        <w:rPr>
          <w:rFonts w:ascii="Times New Roman" w:hAnsi="Times New Roman" w:cs="Times New Roman"/>
          <w:sz w:val="28"/>
          <w:szCs w:val="28"/>
        </w:rPr>
        <w:t>.</w:t>
      </w:r>
      <w:r w:rsidR="006165DA" w:rsidRPr="00B716D8">
        <w:rPr>
          <w:rFonts w:ascii="Times New Roman" w:hAnsi="Times New Roman" w:cs="Times New Roman"/>
          <w:sz w:val="28"/>
          <w:szCs w:val="28"/>
        </w:rPr>
        <w:t xml:space="preserve"> руб</w:t>
      </w:r>
      <w:r w:rsidR="004446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или 61</w:t>
      </w:r>
      <w:r w:rsidR="00444693">
        <w:rPr>
          <w:rFonts w:ascii="Times New Roman" w:hAnsi="Times New Roman" w:cs="Times New Roman"/>
          <w:sz w:val="28"/>
          <w:szCs w:val="28"/>
        </w:rPr>
        <w:t>,4</w:t>
      </w:r>
      <w:r w:rsidR="006165DA" w:rsidRPr="00B716D8">
        <w:rPr>
          <w:rFonts w:ascii="Times New Roman" w:hAnsi="Times New Roman" w:cs="Times New Roman"/>
          <w:sz w:val="28"/>
          <w:szCs w:val="28"/>
        </w:rPr>
        <w:t xml:space="preserve"> % от доходов бюджета;</w:t>
      </w:r>
    </w:p>
    <w:p w:rsidR="006165DA" w:rsidRPr="00B716D8" w:rsidRDefault="006165DA" w:rsidP="006165DA">
      <w:pPr>
        <w:pStyle w:val="ad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16D8">
        <w:rPr>
          <w:rFonts w:ascii="Times New Roman" w:hAnsi="Times New Roman" w:cs="Times New Roman"/>
          <w:sz w:val="28"/>
          <w:szCs w:val="28"/>
        </w:rPr>
        <w:t>неналоговые доходы в су</w:t>
      </w:r>
      <w:r w:rsidR="00AD7E10">
        <w:rPr>
          <w:rFonts w:ascii="Times New Roman" w:hAnsi="Times New Roman" w:cs="Times New Roman"/>
          <w:sz w:val="28"/>
          <w:szCs w:val="28"/>
        </w:rPr>
        <w:t>мме 1537,3</w:t>
      </w:r>
      <w:r w:rsidRPr="00B716D8">
        <w:rPr>
          <w:rFonts w:ascii="Times New Roman" w:hAnsi="Times New Roman" w:cs="Times New Roman"/>
          <w:sz w:val="28"/>
          <w:szCs w:val="28"/>
        </w:rPr>
        <w:t xml:space="preserve"> тыс</w:t>
      </w:r>
      <w:r w:rsidR="00404BEC">
        <w:rPr>
          <w:rFonts w:ascii="Times New Roman" w:hAnsi="Times New Roman" w:cs="Times New Roman"/>
          <w:sz w:val="28"/>
          <w:szCs w:val="28"/>
        </w:rPr>
        <w:t>.</w:t>
      </w:r>
      <w:r w:rsidRPr="00B716D8">
        <w:rPr>
          <w:rFonts w:ascii="Times New Roman" w:hAnsi="Times New Roman" w:cs="Times New Roman"/>
          <w:sz w:val="28"/>
          <w:szCs w:val="28"/>
        </w:rPr>
        <w:t xml:space="preserve"> руб</w:t>
      </w:r>
      <w:r w:rsidR="00404BEC">
        <w:rPr>
          <w:rFonts w:ascii="Times New Roman" w:hAnsi="Times New Roman" w:cs="Times New Roman"/>
          <w:sz w:val="28"/>
          <w:szCs w:val="28"/>
        </w:rPr>
        <w:t>.</w:t>
      </w:r>
      <w:r w:rsidR="00AD7E10">
        <w:rPr>
          <w:rFonts w:ascii="Times New Roman" w:hAnsi="Times New Roman" w:cs="Times New Roman"/>
          <w:sz w:val="28"/>
          <w:szCs w:val="28"/>
        </w:rPr>
        <w:t xml:space="preserve"> или 12,3</w:t>
      </w:r>
      <w:r w:rsidRPr="00B716D8">
        <w:rPr>
          <w:rFonts w:ascii="Times New Roman" w:hAnsi="Times New Roman" w:cs="Times New Roman"/>
          <w:sz w:val="28"/>
          <w:szCs w:val="28"/>
        </w:rPr>
        <w:t xml:space="preserve"> % от доходов бюджета;</w:t>
      </w:r>
    </w:p>
    <w:p w:rsidR="006165DA" w:rsidRDefault="006165DA" w:rsidP="00CB2488">
      <w:pPr>
        <w:pStyle w:val="ad"/>
        <w:numPr>
          <w:ilvl w:val="0"/>
          <w:numId w:val="29"/>
        </w:numPr>
        <w:spacing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  <w:r w:rsidRPr="00B716D8">
        <w:rPr>
          <w:rFonts w:ascii="Times New Roman" w:hAnsi="Times New Roman" w:cs="Times New Roman"/>
          <w:sz w:val="28"/>
          <w:szCs w:val="28"/>
        </w:rPr>
        <w:t>безвозмез</w:t>
      </w:r>
      <w:r w:rsidR="00AD7E10">
        <w:rPr>
          <w:rFonts w:ascii="Times New Roman" w:hAnsi="Times New Roman" w:cs="Times New Roman"/>
          <w:sz w:val="28"/>
          <w:szCs w:val="28"/>
        </w:rPr>
        <w:t>дные поступления в сумме 3277,8</w:t>
      </w:r>
      <w:r w:rsidR="00404BEC">
        <w:rPr>
          <w:rFonts w:ascii="Times New Roman" w:hAnsi="Times New Roman" w:cs="Times New Roman"/>
          <w:sz w:val="28"/>
          <w:szCs w:val="28"/>
        </w:rPr>
        <w:t xml:space="preserve"> тыс.</w:t>
      </w:r>
      <w:r w:rsidRPr="00B716D8">
        <w:rPr>
          <w:rFonts w:ascii="Times New Roman" w:hAnsi="Times New Roman" w:cs="Times New Roman"/>
          <w:sz w:val="28"/>
          <w:szCs w:val="28"/>
        </w:rPr>
        <w:t xml:space="preserve"> руб</w:t>
      </w:r>
      <w:r w:rsidR="00404BEC">
        <w:rPr>
          <w:rFonts w:ascii="Times New Roman" w:hAnsi="Times New Roman" w:cs="Times New Roman"/>
          <w:sz w:val="28"/>
          <w:szCs w:val="28"/>
        </w:rPr>
        <w:t>.</w:t>
      </w:r>
      <w:r w:rsidR="00AD7E10">
        <w:rPr>
          <w:rFonts w:ascii="Times New Roman" w:hAnsi="Times New Roman" w:cs="Times New Roman"/>
          <w:sz w:val="28"/>
          <w:szCs w:val="28"/>
        </w:rPr>
        <w:t xml:space="preserve"> или 26,3</w:t>
      </w:r>
      <w:r w:rsidRPr="00B716D8">
        <w:rPr>
          <w:rFonts w:ascii="Times New Roman" w:hAnsi="Times New Roman" w:cs="Times New Roman"/>
          <w:sz w:val="28"/>
          <w:szCs w:val="28"/>
        </w:rPr>
        <w:t xml:space="preserve"> % от доходов бюджета.</w:t>
      </w:r>
    </w:p>
    <w:p w:rsidR="009E2EEA" w:rsidRDefault="00A01DD9" w:rsidP="009E2E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Pr="00A01DD9">
        <w:rPr>
          <w:rFonts w:ascii="Times New Roman" w:hAnsi="Times New Roman" w:cs="Times New Roman"/>
          <w:sz w:val="28"/>
          <w:szCs w:val="28"/>
        </w:rPr>
        <w:t xml:space="preserve">Динамика поступлений доходов в бюджет </w:t>
      </w:r>
      <w:r w:rsidR="00C31FD5">
        <w:rPr>
          <w:rFonts w:ascii="Times New Roman" w:hAnsi="Times New Roman" w:cs="Times New Roman"/>
          <w:sz w:val="28"/>
          <w:szCs w:val="28"/>
        </w:rPr>
        <w:t>Ловлинского</w:t>
      </w:r>
      <w:r w:rsidRPr="00A01DD9">
        <w:rPr>
          <w:rFonts w:ascii="Times New Roman" w:hAnsi="Times New Roman" w:cs="Times New Roman"/>
          <w:sz w:val="28"/>
          <w:szCs w:val="28"/>
        </w:rPr>
        <w:t xml:space="preserve"> сельского посе</w:t>
      </w:r>
      <w:r w:rsidR="00444693">
        <w:rPr>
          <w:rFonts w:ascii="Times New Roman" w:hAnsi="Times New Roman" w:cs="Times New Roman"/>
          <w:sz w:val="28"/>
          <w:szCs w:val="28"/>
        </w:rPr>
        <w:t>ления Тбилисского района за 2014</w:t>
      </w:r>
      <w:r w:rsidRPr="00A01DD9">
        <w:rPr>
          <w:rFonts w:ascii="Times New Roman" w:hAnsi="Times New Roman" w:cs="Times New Roman"/>
          <w:sz w:val="28"/>
          <w:szCs w:val="28"/>
        </w:rPr>
        <w:t xml:space="preserve"> год и два предшествующих года отражены в таблице:</w:t>
      </w:r>
      <w:r w:rsidR="009E2EEA" w:rsidRPr="009E2E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2EEA" w:rsidRDefault="009E2EEA" w:rsidP="009E2E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1DD9" w:rsidRPr="00A01DD9" w:rsidRDefault="00A01DD9" w:rsidP="00A01DD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1DD9" w:rsidRPr="00A01DD9" w:rsidRDefault="00A01DD9" w:rsidP="00A01DD9">
      <w:pPr>
        <w:pStyle w:val="ad"/>
        <w:spacing w:after="0"/>
        <w:ind w:left="12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A01DD9">
        <w:rPr>
          <w:rFonts w:ascii="Times New Roman" w:hAnsi="Times New Roman" w:cs="Times New Roman"/>
          <w:sz w:val="28"/>
          <w:szCs w:val="28"/>
        </w:rPr>
        <w:t>Таблица (тыс. руб.)</w:t>
      </w:r>
    </w:p>
    <w:tbl>
      <w:tblPr>
        <w:tblStyle w:val="ae"/>
        <w:tblW w:w="0" w:type="auto"/>
        <w:tblLook w:val="01E0" w:firstRow="1" w:lastRow="1" w:firstColumn="1" w:lastColumn="1" w:noHBand="0" w:noVBand="0"/>
      </w:tblPr>
      <w:tblGrid>
        <w:gridCol w:w="4122"/>
        <w:gridCol w:w="874"/>
        <w:gridCol w:w="813"/>
        <w:gridCol w:w="1080"/>
        <w:gridCol w:w="801"/>
        <w:gridCol w:w="801"/>
        <w:gridCol w:w="1080"/>
      </w:tblGrid>
      <w:tr w:rsidR="00A01DD9" w:rsidTr="0046177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DD9" w:rsidRPr="00DC3280" w:rsidRDefault="00A01DD9" w:rsidP="0046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Наименование вида доходов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742C09" w:rsidRDefault="00444693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  <w:r w:rsidR="00A01DD9" w:rsidRPr="00742C09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742C09" w:rsidRDefault="00444693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  <w:r w:rsidR="00A01DD9" w:rsidRPr="00742C09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742C09" w:rsidRDefault="00A01DD9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C09">
              <w:rPr>
                <w:rFonts w:ascii="Times New Roman" w:hAnsi="Times New Roman" w:cs="Times New Roman"/>
                <w:sz w:val="20"/>
                <w:szCs w:val="20"/>
              </w:rPr>
              <w:t>Темп роста</w:t>
            </w:r>
          </w:p>
          <w:p w:rsidR="00A01DD9" w:rsidRPr="00742C09" w:rsidRDefault="00444693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2013/2012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742C09" w:rsidRDefault="00444693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  <w:r w:rsidR="00A01DD9" w:rsidRPr="00742C09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D9" w:rsidRPr="00742C09" w:rsidRDefault="00A01DD9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C09">
              <w:rPr>
                <w:rFonts w:ascii="Times New Roman" w:hAnsi="Times New Roman" w:cs="Times New Roman"/>
                <w:sz w:val="20"/>
                <w:szCs w:val="20"/>
              </w:rPr>
              <w:t>Темп роста</w:t>
            </w:r>
          </w:p>
          <w:p w:rsidR="00A01DD9" w:rsidRPr="00742C09" w:rsidRDefault="00444693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2014/2013</w:t>
            </w:r>
          </w:p>
        </w:tc>
      </w:tr>
      <w:tr w:rsidR="00287C34" w:rsidTr="00013FFD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C34" w:rsidRPr="00DC3280" w:rsidRDefault="00287C34" w:rsidP="00461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742C09" w:rsidRDefault="00287C34" w:rsidP="00AD7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742C09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742C09" w:rsidRDefault="00287C34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C34" w:rsidRPr="00742C09" w:rsidRDefault="00287C34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C09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C34" w:rsidRPr="00742C09" w:rsidRDefault="00287C34" w:rsidP="004617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742C09" w:rsidRDefault="00287C34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C09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742C09" w:rsidRDefault="00287C34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C09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C34" w:rsidRPr="00742C09" w:rsidRDefault="00287C34" w:rsidP="004617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7C34" w:rsidTr="00013F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34" w:rsidRPr="00DC3280" w:rsidRDefault="00287C34" w:rsidP="00461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Default="00287C34" w:rsidP="00AD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C34" w:rsidRPr="00DC3280" w:rsidRDefault="00287C34" w:rsidP="00AD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1451,55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Default="00C72F75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C34" w:rsidRPr="00DC3280" w:rsidRDefault="00287C34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Default="00C72F75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C34" w:rsidRPr="00DC3280" w:rsidRDefault="00DA44B2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DA44B2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DA44B2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F927D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113,5</w:t>
            </w:r>
          </w:p>
        </w:tc>
      </w:tr>
      <w:tr w:rsidR="00287C34" w:rsidTr="00013F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34" w:rsidRPr="00DC3280" w:rsidRDefault="00287C34" w:rsidP="00461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Default="00287C34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C34" w:rsidRPr="00DC3280" w:rsidRDefault="00287C34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Default="00C72F75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C34" w:rsidRPr="00DC3280" w:rsidRDefault="00287C34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Default="00C72F75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C34" w:rsidRPr="00DC3280" w:rsidRDefault="00DA44B2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31A" w:rsidRDefault="00FD131A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C34" w:rsidRPr="00DC3280" w:rsidRDefault="00FD131A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31A" w:rsidRDefault="00FD131A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C34" w:rsidRPr="00DC3280" w:rsidRDefault="00FD131A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31A" w:rsidRDefault="00FD131A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C34" w:rsidRPr="00DC3280" w:rsidRDefault="00F927D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212,7</w:t>
            </w:r>
          </w:p>
        </w:tc>
      </w:tr>
      <w:tr w:rsidR="00287C34" w:rsidTr="00013F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34" w:rsidRPr="00DC3280" w:rsidRDefault="00287C34" w:rsidP="00461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287C34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287C34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DA44B2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FD131A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FD131A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F927D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153,5</w:t>
            </w:r>
          </w:p>
        </w:tc>
      </w:tr>
      <w:tr w:rsidR="00287C34" w:rsidTr="00013FFD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34" w:rsidRPr="00DC3280" w:rsidRDefault="00287C34" w:rsidP="00461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287C34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287C34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DA44B2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FD131A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FD131A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F927D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287C34" w:rsidTr="00013F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34" w:rsidRPr="00DC3280" w:rsidRDefault="00287C34" w:rsidP="00461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287C34" w:rsidP="00737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287C34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DA44B2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FD131A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FD131A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F927DE" w:rsidP="00FD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</w:tr>
      <w:tr w:rsidR="00287C34" w:rsidTr="00013F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34" w:rsidRPr="00DC3280" w:rsidRDefault="00287C34" w:rsidP="00461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34" w:rsidRPr="00DC3280" w:rsidRDefault="00287C34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34" w:rsidRPr="00DC3280" w:rsidRDefault="00287C34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34" w:rsidRPr="00DC3280" w:rsidRDefault="00FD131A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34" w:rsidRDefault="00FD131A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34" w:rsidRDefault="00FD131A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34" w:rsidRDefault="00F927DE" w:rsidP="00FD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-</w:t>
            </w:r>
          </w:p>
        </w:tc>
      </w:tr>
      <w:tr w:rsidR="00287C34" w:rsidTr="00013F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34" w:rsidRPr="00DC3280" w:rsidRDefault="00287C34" w:rsidP="00461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287C34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287C34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DA44B2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FD131A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FD131A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F927D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73,8</w:t>
            </w:r>
          </w:p>
        </w:tc>
      </w:tr>
      <w:tr w:rsidR="00287C34" w:rsidTr="00013F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34" w:rsidRPr="00DC3280" w:rsidRDefault="00287C34" w:rsidP="00461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287C34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C72F75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DA44B2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0504C8" w:rsidP="00050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0504C8" w:rsidP="00050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34" w:rsidRPr="00DC3280" w:rsidRDefault="007A04A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349,0</w:t>
            </w:r>
          </w:p>
        </w:tc>
      </w:tr>
      <w:tr w:rsidR="00C72F75" w:rsidTr="00013F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75" w:rsidRPr="00DC3280" w:rsidRDefault="00C72F75" w:rsidP="00461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Дотации бюджетным поселениям для выравнивания уровня бюджетной обеспеченности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C72F75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C72F75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DA44B2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311E74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311E74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F927D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</w:tr>
      <w:tr w:rsidR="00C72F75" w:rsidTr="00013F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75" w:rsidRPr="00DC3280" w:rsidRDefault="00C72F75" w:rsidP="00461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C72F75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C72F75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C72F75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C72F75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C72F75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C72F75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2F75" w:rsidTr="00013F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75" w:rsidRPr="00DC3280" w:rsidRDefault="00C72F75" w:rsidP="00461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Субвенции от других бюджетов бюджетной системы РФ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C72F75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C72F75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DA44B2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311E74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311E74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F927D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</w:tr>
      <w:tr w:rsidR="00C72F75" w:rsidTr="00013F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75" w:rsidRPr="00DC3280" w:rsidRDefault="00C72F75" w:rsidP="00461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от других бюджетов бюджетной системы РФ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C72F75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7004,59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C72F75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6078,5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DA44B2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311E74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311E74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F927D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238,8</w:t>
            </w:r>
          </w:p>
        </w:tc>
      </w:tr>
      <w:tr w:rsidR="00C72F75" w:rsidTr="00013F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75" w:rsidRPr="00DC3280" w:rsidRDefault="00C72F75" w:rsidP="00461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C72F75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C72F75" w:rsidP="00F12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DA44B2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311E74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75" w:rsidRPr="00DC3280" w:rsidRDefault="00311E74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F927DE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276,9</w:t>
            </w:r>
          </w:p>
        </w:tc>
      </w:tr>
      <w:tr w:rsidR="00C72F75" w:rsidTr="00013F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75" w:rsidRPr="00DC3280" w:rsidRDefault="00C72F75" w:rsidP="00461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C72F75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C72F75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DA44B2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367249" w:rsidP="0036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367249" w:rsidP="003672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F927DE" w:rsidP="0036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-</w:t>
            </w:r>
          </w:p>
        </w:tc>
      </w:tr>
      <w:tr w:rsidR="00C72F75" w:rsidTr="00013F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75" w:rsidRPr="00DC3280" w:rsidRDefault="00C72F75" w:rsidP="00461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бюджетов муниципальных образований от возврата остатков субсидий, субвенций и иных межбюджетных трансфертов, имеющих целевое назначение, </w:t>
            </w:r>
            <w:r w:rsidRPr="00DC32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прошлых лет из бюджетов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C72F75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C72F75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DA44B2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367249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367249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C72F75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2F75" w:rsidTr="00013F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75" w:rsidRPr="00DC3280" w:rsidRDefault="00C72F75" w:rsidP="00461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районов,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C72F75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-39</w:t>
            </w:r>
            <w:r w:rsidRPr="00DC328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C72F75" w:rsidRPr="00DC3280" w:rsidRDefault="00C72F75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C72F75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DA44B2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367249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367249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DC3280" w:rsidRDefault="00E64C26" w:rsidP="00461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441,3</w:t>
            </w:r>
          </w:p>
        </w:tc>
      </w:tr>
      <w:tr w:rsidR="00C72F75" w:rsidRPr="007870EC" w:rsidTr="00013FFD">
        <w:trPr>
          <w:trHeight w:val="3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7870EC" w:rsidRDefault="00C72F75" w:rsidP="0046177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7870EC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7870EC" w:rsidRDefault="00C72F75" w:rsidP="00AD7E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17017,6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7870EC" w:rsidRDefault="00C72F75" w:rsidP="004617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15629,9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7870EC" w:rsidRDefault="00DA44B2" w:rsidP="004617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7870EC" w:rsidRDefault="00367249" w:rsidP="004617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13609,5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7870EC" w:rsidRDefault="00367249" w:rsidP="004617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12459,3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75" w:rsidRPr="007870EC" w:rsidRDefault="00367249" w:rsidP="004617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91,5</w:t>
            </w:r>
          </w:p>
        </w:tc>
      </w:tr>
    </w:tbl>
    <w:p w:rsidR="00A01DD9" w:rsidRPr="00A01DD9" w:rsidRDefault="00A01DD9" w:rsidP="00A01DD9">
      <w:pPr>
        <w:spacing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 на доходы физических лиц</w:t>
      </w:r>
    </w:p>
    <w:p w:rsidR="00BA67A1" w:rsidRDefault="00BA67A1" w:rsidP="00CA28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8EF" w:rsidRPr="00CA28EF" w:rsidRDefault="00CA28EF" w:rsidP="00BA67A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Н</w:t>
      </w:r>
      <w:r w:rsidR="00F927DE">
        <w:rPr>
          <w:rFonts w:ascii="Times New Roman" w:eastAsia="Times New Roman" w:hAnsi="Times New Roman" w:cs="Times New Roman"/>
          <w:sz w:val="28"/>
          <w:szCs w:val="28"/>
          <w:lang w:eastAsia="ru-RU"/>
        </w:rPr>
        <w:t>ДФЛ в 2014 году составило 1913,3 тыс.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</w:t>
      </w:r>
      <w:r w:rsidR="00F92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б., что на  </w:t>
      </w:r>
      <w:r w:rsidR="008635AC">
        <w:rPr>
          <w:rFonts w:ascii="Times New Roman" w:eastAsia="Times New Roman" w:hAnsi="Times New Roman" w:cs="Times New Roman"/>
          <w:sz w:val="28"/>
          <w:szCs w:val="28"/>
          <w:lang w:eastAsia="ru-RU"/>
        </w:rPr>
        <w:t>101</w:t>
      </w:r>
      <w:r w:rsidR="00F92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,3% или </w:t>
      </w:r>
      <w:r w:rsidR="00F45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927DE">
        <w:rPr>
          <w:rFonts w:ascii="Times New Roman" w:eastAsia="Times New Roman" w:hAnsi="Times New Roman" w:cs="Times New Roman"/>
          <w:sz w:val="28"/>
          <w:szCs w:val="28"/>
          <w:lang w:eastAsia="ru-RU"/>
        </w:rPr>
        <w:t>24,3</w:t>
      </w:r>
      <w:r w:rsidR="00BC0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превысило плановый показатель. По сравнению с 2013 </w:t>
      </w:r>
      <w:r w:rsidR="00094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годом темп прироста составил </w:t>
      </w:r>
      <w:r w:rsidR="008635AC">
        <w:rPr>
          <w:rFonts w:ascii="Times New Roman" w:eastAsia="Times New Roman" w:hAnsi="Times New Roman" w:cs="Times New Roman"/>
          <w:sz w:val="28"/>
          <w:szCs w:val="28"/>
          <w:lang w:eastAsia="ru-RU"/>
        </w:rPr>
        <w:t>13,5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%, что объясняется повышением заработной платы в бюджетной с</w:t>
      </w:r>
      <w:r w:rsidR="00094979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фере и увеличения объема деятельности птицефабрики ЗАО Фирма «Агрокомплекс».</w:t>
      </w: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D69FA18" wp14:editId="55AC3F76">
            <wp:extent cx="3200400" cy="1990725"/>
            <wp:effectExtent l="0" t="0" r="0" b="0"/>
            <wp:docPr id="32" name="Диаграмма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Акцизы по подакцизным товарам (продукции), производимым на территории Российской Федерации</w:t>
      </w:r>
    </w:p>
    <w:p w:rsidR="00BA67A1" w:rsidRDefault="00BA67A1" w:rsidP="00CA28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8EF" w:rsidRPr="00CA28EF" w:rsidRDefault="00CA28EF" w:rsidP="00BA67A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изменениями, внесенными в бюджетное законодательство, начиная с 2014 года в бюджет поселения по утвержденным нормативам поступают акцизы на дизельное топливо, моторные масла, автомобильный бензин, прямогонный бензи</w:t>
      </w:r>
      <w:r w:rsidR="00F927DE">
        <w:rPr>
          <w:rFonts w:ascii="Times New Roman" w:eastAsia="Times New Roman" w:hAnsi="Times New Roman" w:cs="Times New Roman"/>
          <w:sz w:val="28"/>
          <w:szCs w:val="28"/>
          <w:lang w:eastAsia="ru-RU"/>
        </w:rPr>
        <w:t>н. В целом за год поступило 100</w:t>
      </w:r>
      <w:r w:rsidR="004E625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92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785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что превысило плановый показатель</w:t>
      </w:r>
      <w:r w:rsidR="00F92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4,4</w:t>
      </w:r>
      <w:r w:rsidR="00BC0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28EF" w:rsidRPr="00CA28EF" w:rsidRDefault="00CA28EF" w:rsidP="00BA67A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C0B7C6A" wp14:editId="6FB0D395">
            <wp:extent cx="3200400" cy="1990725"/>
            <wp:effectExtent l="0" t="0" r="0" b="0"/>
            <wp:docPr id="31" name="Диаграмма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A28EF" w:rsidRPr="00CA28EF" w:rsidRDefault="00CA28EF" w:rsidP="00AC002E">
      <w:pPr>
        <w:spacing w:after="0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сельскохозяйственный налог</w:t>
      </w:r>
    </w:p>
    <w:p w:rsidR="00BA67A1" w:rsidRDefault="00BA67A1" w:rsidP="00AC002E">
      <w:pPr>
        <w:spacing w:after="0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8EF" w:rsidRPr="00CA28EF" w:rsidRDefault="00CA28EF" w:rsidP="00BA67A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Поступление ЕСХН в отчетном году составило </w:t>
      </w:r>
      <w:r w:rsidR="00AC0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F927DE">
        <w:rPr>
          <w:rFonts w:ascii="Times New Roman" w:eastAsia="Times New Roman" w:hAnsi="Times New Roman" w:cs="Times New Roman"/>
          <w:sz w:val="28"/>
          <w:szCs w:val="28"/>
          <w:lang w:eastAsia="ru-RU"/>
        </w:rPr>
        <w:t>1237,2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785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002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</w:t>
      </w:r>
      <w:r w:rsidR="00F92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7865">
        <w:rPr>
          <w:rFonts w:ascii="Times New Roman" w:eastAsia="Times New Roman" w:hAnsi="Times New Roman" w:cs="Times New Roman"/>
          <w:sz w:val="28"/>
          <w:szCs w:val="28"/>
          <w:lang w:eastAsia="ru-RU"/>
        </w:rPr>
        <w:t>101</w:t>
      </w:r>
      <w:r w:rsidR="00F927DE">
        <w:rPr>
          <w:rFonts w:ascii="Times New Roman" w:eastAsia="Times New Roman" w:hAnsi="Times New Roman" w:cs="Times New Roman"/>
          <w:sz w:val="28"/>
          <w:szCs w:val="28"/>
          <w:lang w:eastAsia="ru-RU"/>
        </w:rPr>
        <w:t>,2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AC0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плановым назначениям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Темп роста по сравнению с п</w:t>
      </w:r>
      <w:r w:rsidR="00F92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редыдущим периодом </w:t>
      </w:r>
      <w:r w:rsidR="00F927DE" w:rsidRPr="008651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</w:t>
      </w:r>
      <w:r w:rsidR="00817865" w:rsidRPr="0086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212,7</w:t>
      </w:r>
      <w:r w:rsidR="00CF7717" w:rsidRPr="008651E5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="00CF7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Причиной значительного роста поступлений данного вида </w:t>
      </w:r>
      <w:r w:rsidR="0086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налога </w:t>
      </w:r>
      <w:r w:rsidR="00CF77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сравнению с 20</w:t>
      </w:r>
      <w:r w:rsidR="008651E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7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годом </w:t>
      </w:r>
      <w:r w:rsidR="008651E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F7717">
        <w:rPr>
          <w:rFonts w:ascii="Times New Roman" w:eastAsia="Times New Roman" w:hAnsi="Times New Roman" w:cs="Times New Roman"/>
          <w:sz w:val="28"/>
          <w:szCs w:val="28"/>
          <w:lang w:eastAsia="ru-RU"/>
        </w:rPr>
        <w:t>вляется то, что основным плательщиком ЕСХН в поселении является ЗАО «Заря»</w:t>
      </w:r>
      <w:r w:rsidR="0086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CF7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2013 году предприятие производило   выкуп земельных участков, тем </w:t>
      </w:r>
      <w:r w:rsidR="008651E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самым уменьшая налогооблагаемую</w:t>
      </w:r>
      <w:r w:rsidR="00CF7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база для исчисления единого сельскохозяйственного налога. </w:t>
      </w:r>
      <w:r w:rsidR="008651E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2014 году ЕСХН поступил в полном объеме.</w:t>
      </w: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DB1FC9A" wp14:editId="60349B5A">
            <wp:extent cx="3200400" cy="1990725"/>
            <wp:effectExtent l="0" t="0" r="0" b="0"/>
            <wp:docPr id="30" name="Диаграмма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C002E" w:rsidRDefault="00AC002E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 на имущество физических лиц</w:t>
      </w:r>
    </w:p>
    <w:p w:rsidR="00BA67A1" w:rsidRDefault="00BA67A1" w:rsidP="00CA28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8EF" w:rsidRPr="00CA28EF" w:rsidRDefault="00CA28EF" w:rsidP="00BA67A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налога на имущество физических лиц</w:t>
      </w:r>
      <w:r w:rsidR="00817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отчетном году составило 488,8</w:t>
      </w:r>
      <w:r w:rsidR="00F45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785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2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составляет 100,8 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502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плановым назначениям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Темп прироста по сравнению с п</w:t>
      </w:r>
      <w:r w:rsidR="00502DC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редыдущим периодом составил 53,5</w:t>
      </w:r>
      <w:r w:rsidR="00094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Рост поступлений налога </w:t>
      </w:r>
      <w:r w:rsidR="0086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имущества обусловлен увеличением инвентаризационной стоимости </w:t>
      </w:r>
      <w:r w:rsidR="00094979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86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</w:t>
      </w:r>
      <w:r w:rsidR="000949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D38ABD4" wp14:editId="6224BF94">
            <wp:extent cx="3200400" cy="1990725"/>
            <wp:effectExtent l="0" t="0" r="0" b="0"/>
            <wp:docPr id="29" name="Диаграмма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02DCF" w:rsidRDefault="00502DC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налог</w:t>
      </w:r>
    </w:p>
    <w:p w:rsidR="00BA67A1" w:rsidRDefault="00BA67A1" w:rsidP="00CA28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8EF" w:rsidRPr="00CA28EF" w:rsidRDefault="00CA28EF" w:rsidP="00BA67A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Основную долю в сумме налоговых доходов по </w:t>
      </w:r>
      <w:r w:rsidR="00C31FD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Ловлинском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у сельскому поселению Тбилисского района составил земельный налог. Поступление данного нал</w:t>
      </w:r>
      <w:r w:rsidR="00502DC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ога в 2014 году составило 2998,1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785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ч</w:t>
      </w:r>
      <w:r w:rsidR="00502DCF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составляет 100,4% к плановым назначениям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E625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02DCF"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сравнению с п</w:t>
      </w:r>
      <w:r w:rsidR="00502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редыдущим периодом </w:t>
      </w:r>
      <w:r w:rsidR="004E6259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поступлений на 0,8 %.</w:t>
      </w: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CB13B0A" wp14:editId="5632AF85">
            <wp:extent cx="3886200" cy="2114550"/>
            <wp:effectExtent l="0" t="0" r="0" b="0"/>
            <wp:docPr id="28" name="Диаграмма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94FC6" w:rsidRDefault="00394FC6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FC6" w:rsidRDefault="00394FC6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FC6" w:rsidRDefault="00394FC6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Задолженность и перерасчеты по отмененным налогам, сборам и иным обязательным платежам</w:t>
      </w:r>
    </w:p>
    <w:p w:rsidR="00394FC6" w:rsidRDefault="00394FC6" w:rsidP="00BA67A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8EF" w:rsidRPr="00CA28EF" w:rsidRDefault="00CA28EF" w:rsidP="00BA67A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земельного налога по обязательствам, возникшим до 1 января 2006</w:t>
      </w:r>
      <w:r w:rsidR="00200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2014 году составило 0,2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360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032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что на 94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,9% меньше чем в предыдущем периоде. В основном происходило поступление пени по данному налогу.</w:t>
      </w: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D9F46B3" wp14:editId="42682CB3">
            <wp:extent cx="3886200" cy="1990725"/>
            <wp:effectExtent l="0" t="0" r="0" b="0"/>
            <wp:docPr id="23" name="Диаграмма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CA28EF" w:rsidRPr="00CA28EF" w:rsidRDefault="00CA28EF" w:rsidP="00CA28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от сдачи в аренду имущества, находящегося в государственной и муниципальной собственности</w:t>
      </w:r>
    </w:p>
    <w:p w:rsidR="00BA67A1" w:rsidRDefault="00BA67A1" w:rsidP="00CA28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8EF" w:rsidRPr="00CA28EF" w:rsidRDefault="00CA28E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Поступление по данному виду неналоговых поступлений </w:t>
      </w:r>
      <w:r w:rsidR="004E62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году составило 862,6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360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62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что  на 2,6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360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</w:t>
      </w:r>
      <w:r w:rsidR="004E6259">
        <w:rPr>
          <w:rFonts w:ascii="Times New Roman" w:eastAsia="Times New Roman" w:hAnsi="Times New Roman" w:cs="Times New Roman"/>
          <w:sz w:val="28"/>
          <w:szCs w:val="28"/>
          <w:lang w:eastAsia="ru-RU"/>
        </w:rPr>
        <w:t>б. больше запланированной суммы и на 31,2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больше, чем в 2013 году. </w:t>
      </w:r>
      <w:r w:rsidRPr="007A04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Положительный темп роста обоснован увеличением арендной платы по результатам проведения торгов.</w:t>
      </w: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405A71" wp14:editId="72DA82AE">
            <wp:extent cx="3886200" cy="1990725"/>
            <wp:effectExtent l="0" t="0" r="0" b="0"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от продажи земельных участков</w:t>
      </w:r>
    </w:p>
    <w:p w:rsidR="0093498F" w:rsidRDefault="0093498F" w:rsidP="00CA28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8EF" w:rsidRPr="00CA28EF" w:rsidRDefault="0036091A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2014 году </w:t>
      </w:r>
      <w:r w:rsidR="00CA28EF"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доходов от  продажи земельных уч</w:t>
      </w:r>
      <w:r w:rsidR="00D772F9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астков, находящихся в государственной и муниципальной собственности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составили</w:t>
      </w:r>
      <w:r w:rsidR="00D77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659,7</w:t>
      </w:r>
      <w:r w:rsidR="00CA28EF"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28EF"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чт</w:t>
      </w:r>
      <w:r w:rsidR="00D772F9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 0,2</w:t>
      </w:r>
      <w:r w:rsidR="00CA28EF"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28EF"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бол</w:t>
      </w:r>
      <w:r w:rsidR="00D772F9">
        <w:rPr>
          <w:rFonts w:ascii="Times New Roman" w:eastAsia="Times New Roman" w:hAnsi="Times New Roman" w:cs="Times New Roman"/>
          <w:sz w:val="28"/>
          <w:szCs w:val="28"/>
          <w:lang w:eastAsia="ru-RU"/>
        </w:rPr>
        <w:t>ьше планового назначения и на 349</w:t>
      </w:r>
      <w:r w:rsidR="00CA28EF"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,0% больше, чем </w:t>
      </w:r>
      <w:r w:rsidR="00D772F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2013</w:t>
      </w:r>
      <w:r w:rsidR="00F45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72F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</w:t>
      </w:r>
      <w:r w:rsidR="00CA28EF"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42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Значительный рост поступлений по данному виду доходов обусловлен </w:t>
      </w:r>
      <w:r w:rsidR="00642B93" w:rsidRPr="008651E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A28EF" w:rsidRPr="008651E5">
        <w:rPr>
          <w:rFonts w:ascii="Times New Roman" w:eastAsia="Times New Roman" w:hAnsi="Times New Roman" w:cs="Times New Roman"/>
          <w:sz w:val="28"/>
          <w:szCs w:val="28"/>
          <w:lang w:eastAsia="ru-RU"/>
        </w:rPr>
        <w:t>ыкуп</w:t>
      </w:r>
      <w:r w:rsidR="00642B93" w:rsidRPr="008651E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CA28EF" w:rsidRPr="0086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642B93" w:rsidRPr="0086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емельных участков в отчетном периоде </w:t>
      </w:r>
      <w:r w:rsidR="00CA28EF" w:rsidRPr="008651E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следующими хозяйствующими субъекта</w:t>
      </w:r>
      <w:r w:rsidR="00642B93" w:rsidRPr="008651E5">
        <w:rPr>
          <w:rFonts w:ascii="Times New Roman" w:eastAsia="Times New Roman" w:hAnsi="Times New Roman" w:cs="Times New Roman"/>
          <w:sz w:val="28"/>
          <w:szCs w:val="28"/>
          <w:lang w:eastAsia="ru-RU"/>
        </w:rPr>
        <w:t>ми: КФХ Лущаков Н.И – 19,9 га</w:t>
      </w:r>
      <w:r w:rsidR="00CF7717" w:rsidRPr="008651E5">
        <w:rPr>
          <w:rFonts w:ascii="Times New Roman" w:eastAsia="Times New Roman" w:hAnsi="Times New Roman" w:cs="Times New Roman"/>
          <w:sz w:val="28"/>
          <w:szCs w:val="28"/>
          <w:lang w:eastAsia="ru-RU"/>
        </w:rPr>
        <w:t>, КФХ Телегин Ю.М.- 69,5, КФХ Рубан Г.И. – 21,9 га</w:t>
      </w:r>
      <w:r w:rsidR="00CA28EF" w:rsidRPr="008651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3D4410D" wp14:editId="40D06285">
            <wp:extent cx="3752850" cy="2171700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Безвозмездные перечисления</w:t>
      </w:r>
    </w:p>
    <w:p w:rsidR="0093498F" w:rsidRDefault="0093498F" w:rsidP="00CA28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8EF" w:rsidRPr="00CA28EF" w:rsidRDefault="00CA28E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Дотации бюджетам поселений для выравнивания уровня бюджетной обеспеченности муниципальных образований</w:t>
      </w:r>
      <w:r w:rsidR="007A04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28EF" w:rsidRPr="00CA28EF" w:rsidRDefault="00CA28E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дот</w:t>
      </w:r>
      <w:r w:rsidR="007A0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аций в 2014 году составило 1082,7 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AC0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100% от плановых назначений. Данная </w:t>
      </w:r>
      <w:r w:rsidR="007A04A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на 15,0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% меньше, чем поступления в 2013 году.</w:t>
      </w:r>
    </w:p>
    <w:p w:rsidR="00CA28EF" w:rsidRPr="00CA28EF" w:rsidRDefault="00CA28E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Субвенции от других бюджетов бюджетной системы РФ</w:t>
      </w:r>
      <w:r w:rsidR="007A04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28EF" w:rsidRPr="00CA28EF" w:rsidRDefault="00CA28E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субвенций</w:t>
      </w:r>
      <w:r w:rsidR="007A0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отчетном году составило 195,3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CE5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100% от плановых назначений. Темп прироста да</w:t>
      </w:r>
      <w:r w:rsidR="007A04A6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нных поступлений больше на 14,3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чем 2013 году и вызван увеличением финансирования на содержание специалиста воинского учета администрации </w:t>
      </w:r>
      <w:r w:rsidR="00C31FD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Ловлинского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 и административной комиссии.</w:t>
      </w:r>
    </w:p>
    <w:p w:rsidR="00CA28EF" w:rsidRPr="00420382" w:rsidRDefault="00CA28E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38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от других бюджетов бюджетной системы РФ</w:t>
      </w:r>
      <w:r w:rsidR="00420382" w:rsidRPr="0042038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A28EF" w:rsidRPr="00420382" w:rsidRDefault="00CA28E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Поступление субсидий в от</w:t>
      </w:r>
      <w:r w:rsidR="00420382" w:rsidRPr="0042038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четном периоде составило 1450,9</w:t>
      </w:r>
      <w:r w:rsidRPr="0042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CE5025" w:rsidRPr="0042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0382" w:rsidRPr="0042038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53,7</w:t>
      </w:r>
      <w:r w:rsidRPr="00420382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назначений. Темп роста по сравнению с предыд</w:t>
      </w:r>
      <w:r w:rsidR="00420382" w:rsidRPr="00420382">
        <w:rPr>
          <w:rFonts w:ascii="Times New Roman" w:eastAsia="Times New Roman" w:hAnsi="Times New Roman" w:cs="Times New Roman"/>
          <w:sz w:val="28"/>
          <w:szCs w:val="28"/>
          <w:lang w:eastAsia="ru-RU"/>
        </w:rPr>
        <w:t>ущим аналогичным периодом – 23,9</w:t>
      </w:r>
      <w:r w:rsidRPr="0042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связан с сокращением участия </w:t>
      </w:r>
      <w:r w:rsidR="00C31FD5" w:rsidRPr="0042038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Ловлинского</w:t>
      </w:r>
      <w:r w:rsidR="00AC002E" w:rsidRPr="0042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</w:t>
      </w:r>
      <w:r w:rsidRPr="00420382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билисского района в краевых целевых программах на условиях софинансирования. В 2014 году поселение приняло участие в следующих программах:</w:t>
      </w:r>
    </w:p>
    <w:p w:rsidR="00CA28EF" w:rsidRPr="00CA28EF" w:rsidRDefault="00CA28E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Подпрограмма «Капитальный ремонт и ремонт автомобильных дорог местного значения Краснодарского края на 2014-2016 годы» </w:t>
      </w:r>
      <w:r w:rsidR="00420382" w:rsidRPr="004203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1250</w:t>
      </w:r>
      <w:r w:rsidRPr="00420382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</w:t>
      </w:r>
      <w:r w:rsidR="00AC002E" w:rsidRPr="0042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038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420382" w:rsidRPr="0042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(средства в сумме 1250,0 тыс. руб. из краевого бюджета не поступили)</w:t>
      </w:r>
      <w:r w:rsidRPr="0042038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A28EF" w:rsidRPr="00CA28EF" w:rsidRDefault="00CA28E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Подпрограмма «Кадровое обеспечение сферы культуры и искусства» ГП КК «Р</w:t>
      </w:r>
      <w:r w:rsidR="00420382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культуры» в сумме 991,9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AC0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42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20382" w:rsidRDefault="00420382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8EF" w:rsidRPr="00CA28EF" w:rsidRDefault="00CA28E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межбюджетные трансферты</w:t>
      </w:r>
      <w:r w:rsidR="0042038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20382" w:rsidRDefault="00420382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8EF" w:rsidRPr="00CA28EF" w:rsidRDefault="00CA28E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Поступления иных межбюджетных трансфертов </w:t>
      </w:r>
      <w:r w:rsidR="00D9753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2014 году составили 444,9 тыс. руб., что на 58,9 % меньше, чем в 2013 году</w:t>
      </w:r>
      <w:r w:rsidR="008651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B36CCDA" wp14:editId="705D9C50">
            <wp:extent cx="5124450" cy="2733675"/>
            <wp:effectExtent l="0" t="0" r="0" b="0"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D9753B" w:rsidRDefault="00D9753B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8EF" w:rsidRPr="00CA28EF" w:rsidRDefault="00CA28EF" w:rsidP="00CA28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районов, поселений</w:t>
      </w:r>
    </w:p>
    <w:p w:rsidR="0093498F" w:rsidRDefault="0093498F" w:rsidP="00CA28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5025" w:rsidRDefault="0093498F" w:rsidP="00D9753B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2014</w:t>
      </w:r>
      <w:r w:rsidR="00CA28EF"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бюджета поселения были произведены возвраты остатков </w:t>
      </w:r>
      <w:r w:rsidR="00D9753B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бюджет муниципального образования Тбилисский район в сумме 81,1 тыс. руб. и в краевой бюджет 118,8 тыс. руб.</w:t>
      </w:r>
    </w:p>
    <w:p w:rsidR="00CE5025" w:rsidRDefault="00CE5025" w:rsidP="008C207C">
      <w:pPr>
        <w:rPr>
          <w:rFonts w:ascii="Times New Roman" w:hAnsi="Times New Roman" w:cs="Times New Roman"/>
          <w:b/>
          <w:sz w:val="28"/>
          <w:szCs w:val="28"/>
        </w:rPr>
      </w:pPr>
    </w:p>
    <w:p w:rsidR="00E8591F" w:rsidRPr="00E8591F" w:rsidRDefault="009858A3" w:rsidP="00E859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="00E8591F" w:rsidRPr="00E85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Исполнение по расходам бюджета </w:t>
      </w:r>
      <w:r w:rsidR="00C31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Ловлинского</w:t>
      </w:r>
      <w:r w:rsidR="00E8591F" w:rsidRPr="00E85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Тбилисского района за 2014 год по разделам и подразделам классификации расходов бюджетов Российской Федерации</w:t>
      </w:r>
    </w:p>
    <w:p w:rsidR="00E8591F" w:rsidRPr="00E8591F" w:rsidRDefault="00E8591F" w:rsidP="00E85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91F" w:rsidRPr="00E8591F" w:rsidRDefault="00E8591F" w:rsidP="0093498F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Расходование бюджетных средств </w:t>
      </w:r>
      <w:r w:rsidR="00C31FD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Ловлинского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 осуществляется в строгом соответствии с утвержденными бюджетными сметами расходов и ведомственными целевыми программами. Главным распорядителем бюджетных средств является администрация </w:t>
      </w:r>
      <w:r w:rsidR="00C31FD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Ловлинского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района, которая производит расходы согласно решениям Совета </w:t>
      </w:r>
      <w:r w:rsidR="00C31FD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Ловлинского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 об утверждении бюджета поселения на очередной год. </w:t>
      </w:r>
      <w:r w:rsidRPr="00E85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Расходы бюджета сельского поселения определены исходя из установленных законодательством полномочий сельского поселения по исполнению расходных обязательств.</w:t>
      </w:r>
    </w:p>
    <w:p w:rsidR="00E8591F" w:rsidRPr="00E8591F" w:rsidRDefault="00E8591F" w:rsidP="0093498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</w:t>
      </w:r>
      <w:r w:rsidR="00C31FD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Ловлинского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 в части расходования бюджетных ассигнований был исполнен в отчетном периоде в размере </w:t>
      </w:r>
      <w:r w:rsidR="00BC4FD9">
        <w:rPr>
          <w:rFonts w:ascii="Times New Roman" w:eastAsia="Times New Roman" w:hAnsi="Times New Roman" w:cs="Times New Roman"/>
          <w:sz w:val="28"/>
          <w:szCs w:val="28"/>
          <w:lang w:eastAsia="ru-RU"/>
        </w:rPr>
        <w:t>12490,2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2DB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BC4FD9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составляет 86,4</w:t>
      </w:r>
      <w:r w:rsidR="00BB2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уточненному годовому </w:t>
      </w:r>
      <w:r w:rsidR="00BB2D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назначению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 w:rsidR="00BC4FD9">
        <w:rPr>
          <w:rFonts w:ascii="Times New Roman" w:eastAsia="Times New Roman" w:hAnsi="Times New Roman" w:cs="Times New Roman"/>
          <w:sz w:val="28"/>
          <w:szCs w:val="28"/>
          <w:lang w:eastAsia="ru-RU"/>
        </w:rPr>
        <w:t>14463,1 тыс. руб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Уточненные плановые ассигнования по сравнению с первонача</w:t>
      </w:r>
      <w:r w:rsidR="005B2304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льным планом увеличились на 4999</w:t>
      </w:r>
      <w:r w:rsidR="003D02F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B2304">
        <w:rPr>
          <w:rFonts w:ascii="Times New Roman" w:eastAsia="Times New Roman" w:hAnsi="Times New Roman" w:cs="Times New Roman"/>
          <w:sz w:val="28"/>
          <w:szCs w:val="28"/>
          <w:lang w:eastAsia="ru-RU"/>
        </w:rPr>
        <w:t>7 тыс. руб. или на 34,5%.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Темп роста расхода бюджетных ассигнований в 2014 году по срав</w:t>
      </w:r>
      <w:r w:rsidR="003D02F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нению с 2013 годом составил 81,4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Уменьшение расходов обосновано участием в 2013 – 2014 годах </w:t>
      </w:r>
      <w:r w:rsidR="00C31FD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Ловлинского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 в краевых целевых программах на условиях софинансирования и выделением субсидий из краевого бюджета в отчетном периоде в меньшем размере, чем в 2013 году.</w:t>
      </w:r>
    </w:p>
    <w:p w:rsidR="000115D8" w:rsidRDefault="000115D8" w:rsidP="00B86C76">
      <w:pPr>
        <w:tabs>
          <w:tab w:val="left" w:pos="241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C76" w:rsidRDefault="00E8591F" w:rsidP="000115D8">
      <w:pPr>
        <w:tabs>
          <w:tab w:val="left" w:pos="241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Динамика осуществления расходов по разделам и подразделам из бюджета </w:t>
      </w:r>
      <w:r w:rsidR="00C31FD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Ловлинского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 в 2014 году и два предшеству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 года отражены в таблице:</w:t>
      </w:r>
      <w:r w:rsidR="00BB2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86C76" w:rsidRDefault="00B86C76" w:rsidP="000115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2DB0" w:rsidRPr="00EF5B60" w:rsidRDefault="00BB2DB0" w:rsidP="00BB2DB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F5B60">
        <w:rPr>
          <w:rFonts w:ascii="Times New Roman" w:hAnsi="Times New Roman" w:cs="Times New Roman"/>
          <w:sz w:val="28"/>
          <w:szCs w:val="28"/>
        </w:rPr>
        <w:t>Таблица (тыс. руб.)</w:t>
      </w:r>
    </w:p>
    <w:tbl>
      <w:tblPr>
        <w:tblStyle w:val="ae"/>
        <w:tblW w:w="9889" w:type="dxa"/>
        <w:tblLayout w:type="fixed"/>
        <w:tblLook w:val="01E0" w:firstRow="1" w:lastRow="1" w:firstColumn="1" w:lastColumn="1" w:noHBand="0" w:noVBand="0"/>
      </w:tblPr>
      <w:tblGrid>
        <w:gridCol w:w="675"/>
        <w:gridCol w:w="1560"/>
        <w:gridCol w:w="1417"/>
        <w:gridCol w:w="1276"/>
        <w:gridCol w:w="1276"/>
        <w:gridCol w:w="1275"/>
        <w:gridCol w:w="1276"/>
        <w:gridCol w:w="1134"/>
      </w:tblGrid>
      <w:tr w:rsidR="00313BDA" w:rsidRPr="00EF5B60" w:rsidTr="00EA7347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DB0" w:rsidRPr="00AF298F" w:rsidRDefault="00BB2DB0" w:rsidP="000274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DB0" w:rsidRPr="00EF5B60" w:rsidRDefault="00BB2DB0" w:rsidP="00027419">
            <w:pPr>
              <w:jc w:val="center"/>
              <w:rPr>
                <w:rFonts w:ascii="Times New Roman" w:hAnsi="Times New Roman" w:cs="Times New Roman"/>
              </w:rPr>
            </w:pPr>
            <w:r w:rsidRPr="00EF5B60">
              <w:rPr>
                <w:rFonts w:ascii="Times New Roman" w:hAnsi="Times New Roman" w:cs="Times New Roman"/>
              </w:rPr>
              <w:t>Наименование вида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DB0" w:rsidRPr="00EF5B60" w:rsidRDefault="00313BDA" w:rsidP="000274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  <w:r w:rsidR="00BB2DB0" w:rsidRPr="00EF5B6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DB0" w:rsidRPr="00EF5B60" w:rsidRDefault="00313BDA" w:rsidP="000274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  <w:r w:rsidR="00BB2DB0" w:rsidRPr="00EF5B6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DB0" w:rsidRPr="00EF5B60" w:rsidRDefault="00BB2DB0" w:rsidP="00027419">
            <w:pPr>
              <w:jc w:val="center"/>
              <w:rPr>
                <w:rFonts w:ascii="Times New Roman" w:hAnsi="Times New Roman" w:cs="Times New Roman"/>
              </w:rPr>
            </w:pPr>
            <w:r w:rsidRPr="00EF5B60">
              <w:rPr>
                <w:rFonts w:ascii="Times New Roman" w:hAnsi="Times New Roman" w:cs="Times New Roman"/>
              </w:rPr>
              <w:t>Темп роста</w:t>
            </w:r>
          </w:p>
          <w:p w:rsidR="00BB2DB0" w:rsidRPr="00EF5B60" w:rsidRDefault="00313BDA" w:rsidP="000274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2013/2012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DB0" w:rsidRPr="00EF5B60" w:rsidRDefault="00313BDA" w:rsidP="000274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  <w:r w:rsidR="00BB2DB0" w:rsidRPr="00EF5B6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DB0" w:rsidRPr="00EF5B60" w:rsidRDefault="00BB2DB0" w:rsidP="00027419">
            <w:pPr>
              <w:jc w:val="center"/>
              <w:rPr>
                <w:rFonts w:ascii="Times New Roman" w:hAnsi="Times New Roman" w:cs="Times New Roman"/>
              </w:rPr>
            </w:pPr>
            <w:r w:rsidRPr="00EF5B60">
              <w:rPr>
                <w:rFonts w:ascii="Times New Roman" w:hAnsi="Times New Roman" w:cs="Times New Roman"/>
              </w:rPr>
              <w:t>Темп роста</w:t>
            </w:r>
          </w:p>
          <w:p w:rsidR="00BB2DB0" w:rsidRPr="00EF5B60" w:rsidRDefault="00A8499E" w:rsidP="000274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2014/2013</w:t>
            </w:r>
          </w:p>
        </w:tc>
      </w:tr>
      <w:tr w:rsidR="003D02F8" w:rsidRPr="00EF5B60" w:rsidTr="00EA7347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2F8" w:rsidRPr="00AF298F" w:rsidRDefault="003D02F8" w:rsidP="000274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2F8" w:rsidRPr="00EF5B60" w:rsidRDefault="003D02F8" w:rsidP="00027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F8" w:rsidRPr="00EF5B60" w:rsidRDefault="003D02F8" w:rsidP="00027419">
            <w:pPr>
              <w:jc w:val="center"/>
              <w:rPr>
                <w:rFonts w:ascii="Times New Roman" w:hAnsi="Times New Roman" w:cs="Times New Roman"/>
              </w:rPr>
            </w:pPr>
          </w:p>
          <w:p w:rsidR="003D02F8" w:rsidRPr="00EF5B60" w:rsidRDefault="003D02F8" w:rsidP="00027419">
            <w:pPr>
              <w:jc w:val="center"/>
              <w:rPr>
                <w:rFonts w:ascii="Times New Roman" w:hAnsi="Times New Roman" w:cs="Times New Roman"/>
              </w:rPr>
            </w:pPr>
            <w:r w:rsidRPr="00EF5B60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F8" w:rsidRPr="00EF5B60" w:rsidRDefault="003D02F8" w:rsidP="00027419">
            <w:pPr>
              <w:jc w:val="center"/>
              <w:rPr>
                <w:rFonts w:ascii="Times New Roman" w:hAnsi="Times New Roman" w:cs="Times New Roman"/>
              </w:rPr>
            </w:pPr>
          </w:p>
          <w:p w:rsidR="003D02F8" w:rsidRPr="00EF5B60" w:rsidRDefault="003D02F8" w:rsidP="00027419">
            <w:pPr>
              <w:jc w:val="center"/>
              <w:rPr>
                <w:rFonts w:ascii="Times New Roman" w:hAnsi="Times New Roman" w:cs="Times New Roman"/>
              </w:rPr>
            </w:pPr>
            <w:r w:rsidRPr="00EF5B60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2F8" w:rsidRPr="00EF5B60" w:rsidRDefault="003D02F8" w:rsidP="00027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F8" w:rsidRPr="00EF5B60" w:rsidRDefault="003D02F8" w:rsidP="00027419">
            <w:pPr>
              <w:jc w:val="center"/>
              <w:rPr>
                <w:rFonts w:ascii="Times New Roman" w:hAnsi="Times New Roman" w:cs="Times New Roman"/>
              </w:rPr>
            </w:pPr>
            <w:r w:rsidRPr="00EF5B6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F8" w:rsidRPr="00EF5B60" w:rsidRDefault="003D02F8" w:rsidP="00027419">
            <w:pPr>
              <w:jc w:val="center"/>
              <w:rPr>
                <w:rFonts w:ascii="Times New Roman" w:hAnsi="Times New Roman" w:cs="Times New Roman"/>
              </w:rPr>
            </w:pPr>
            <w:r w:rsidRPr="00EF5B60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2F8" w:rsidRPr="00EF5B60" w:rsidRDefault="003D02F8" w:rsidP="00027419">
            <w:pPr>
              <w:rPr>
                <w:rFonts w:ascii="Times New Roman" w:hAnsi="Times New Roman" w:cs="Times New Roman"/>
              </w:rPr>
            </w:pPr>
          </w:p>
        </w:tc>
      </w:tr>
      <w:tr w:rsidR="003D02F8" w:rsidRPr="00EF5B60" w:rsidTr="00EA73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3D02F8" w:rsidP="00027419">
            <w:pPr>
              <w:jc w:val="center"/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F8" w:rsidRPr="000115D8" w:rsidRDefault="003D02F8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3D02F8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507,5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3D02F8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541,1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3D02F8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106,6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563,5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561,6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103,8</w:t>
            </w:r>
          </w:p>
        </w:tc>
      </w:tr>
      <w:tr w:rsidR="003D02F8" w:rsidRPr="00EF5B60" w:rsidTr="00EA73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3D02F8" w:rsidP="00027419">
            <w:pPr>
              <w:jc w:val="center"/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F8" w:rsidRPr="000115D8" w:rsidRDefault="003D02F8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Функционирование местных администраций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1535,4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1556,8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101,4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2132,2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2123,4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136,4</w:t>
            </w:r>
          </w:p>
        </w:tc>
      </w:tr>
      <w:tr w:rsidR="003D02F8" w:rsidRPr="00EF5B60" w:rsidTr="00EA73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3D02F8" w:rsidP="00027419">
            <w:pPr>
              <w:jc w:val="center"/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F8" w:rsidRPr="000115D8" w:rsidRDefault="003D02F8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Обеспечение деятельности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111,7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102,6</w:t>
            </w:r>
          </w:p>
        </w:tc>
      </w:tr>
      <w:tr w:rsidR="003D02F8" w:rsidRPr="00EF5B60" w:rsidTr="00EA73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3D02F8" w:rsidP="00027419">
            <w:pPr>
              <w:jc w:val="center"/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0107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3D02F8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выборов в муниципальном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3D02F8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3D02F8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-</w:t>
            </w:r>
          </w:p>
        </w:tc>
      </w:tr>
      <w:tr w:rsidR="003D02F8" w:rsidRPr="00EF5B60" w:rsidTr="00EA73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3D02F8" w:rsidP="00027419">
            <w:pPr>
              <w:jc w:val="center"/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F8" w:rsidRPr="000115D8" w:rsidRDefault="003D02F8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2038,3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1631,2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1899,00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1881,7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115,4</w:t>
            </w:r>
          </w:p>
        </w:tc>
      </w:tr>
      <w:tr w:rsidR="003D02F8" w:rsidRPr="00EF5B60" w:rsidTr="00EA73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3D02F8" w:rsidP="00027419">
            <w:pPr>
              <w:jc w:val="center"/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F8" w:rsidRPr="000115D8" w:rsidRDefault="003D02F8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 xml:space="preserve">Мобилизационная и </w:t>
            </w:r>
            <w:r w:rsidRPr="000115D8">
              <w:rPr>
                <w:rFonts w:ascii="Times New Roman" w:hAnsi="Times New Roman" w:cs="Times New Roman"/>
              </w:rPr>
              <w:lastRenderedPageBreak/>
              <w:t>вневойсковая подготовка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lastRenderedPageBreak/>
              <w:t>165,9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170,8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102,9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3D02F8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114,3</w:t>
            </w:r>
          </w:p>
        </w:tc>
      </w:tr>
      <w:tr w:rsidR="003D02F8" w:rsidRPr="00EF5B60" w:rsidTr="00EA73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3D02F8" w:rsidP="00027419">
            <w:pPr>
              <w:jc w:val="center"/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lastRenderedPageBreak/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F8" w:rsidRPr="000115D8" w:rsidRDefault="003D02F8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182,8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54,7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232,5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E41EF3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232,5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C451DD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232,5</w:t>
            </w:r>
          </w:p>
        </w:tc>
      </w:tr>
      <w:tr w:rsidR="003D02F8" w:rsidRPr="00EF5B60" w:rsidTr="00EA73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3D02F8" w:rsidP="00027419">
            <w:pPr>
              <w:jc w:val="center"/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F8" w:rsidRPr="000115D8" w:rsidRDefault="003D02F8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C451DD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C451DD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C451DD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C451DD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C451DD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C451DD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0</w:t>
            </w:r>
          </w:p>
        </w:tc>
      </w:tr>
      <w:tr w:rsidR="003D02F8" w:rsidRPr="00EF5B60" w:rsidTr="00EA73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3D02F8" w:rsidP="00027419">
            <w:pPr>
              <w:jc w:val="center"/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0401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F8" w:rsidRPr="000115D8" w:rsidRDefault="003D02F8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C451DD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48,2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C451DD" w:rsidP="000D3565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C451DD" w:rsidP="00C451DD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3D02F8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3D02F8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3D02F8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-</w:t>
            </w:r>
          </w:p>
        </w:tc>
      </w:tr>
      <w:tr w:rsidR="003D02F8" w:rsidRPr="00EF5B60" w:rsidTr="00EA73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3D02F8" w:rsidP="00027419">
            <w:pPr>
              <w:jc w:val="center"/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F8" w:rsidRPr="000115D8" w:rsidRDefault="003D02F8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C451DD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6773,1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C451DD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5075,5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C451DD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74,9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C451DD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2508,0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C451DD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995,5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C451DD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19,6</w:t>
            </w:r>
          </w:p>
        </w:tc>
      </w:tr>
      <w:tr w:rsidR="003D02F8" w:rsidRPr="00EF5B60" w:rsidTr="00EA73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3D02F8" w:rsidP="00027419">
            <w:pPr>
              <w:jc w:val="center"/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F8" w:rsidRPr="000115D8" w:rsidRDefault="003D02F8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C451DD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410,0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C451DD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844,2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C451DD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205,9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C451DD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506,9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C451DD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474,9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C451DD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56,3</w:t>
            </w:r>
          </w:p>
        </w:tc>
      </w:tr>
      <w:tr w:rsidR="003D02F8" w:rsidRPr="00EF5B60" w:rsidTr="00EA73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3D02F8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F8" w:rsidRPr="000115D8" w:rsidRDefault="003D02F8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C451DD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1132,7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C451DD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253,1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C451DD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22,3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C451DD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1257,4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C451DD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1255,4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C451DD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496,0</w:t>
            </w:r>
          </w:p>
        </w:tc>
      </w:tr>
      <w:tr w:rsidR="003D02F8" w:rsidRPr="00EF5B60" w:rsidTr="00EA73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3D02F8" w:rsidP="00027419">
            <w:pPr>
              <w:jc w:val="center"/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F8" w:rsidRPr="000115D8" w:rsidRDefault="003D02F8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C451DD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705,6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C451DD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821,0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C451DD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116,3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4F3487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653,6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4F3487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488,1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4F3487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59,4</w:t>
            </w:r>
          </w:p>
        </w:tc>
      </w:tr>
      <w:tr w:rsidR="003D02F8" w:rsidRPr="00EF5B60" w:rsidTr="00EA7347">
        <w:trPr>
          <w:trHeight w:val="4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3D02F8" w:rsidP="00027419">
            <w:pPr>
              <w:jc w:val="center"/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F8" w:rsidRPr="000115D8" w:rsidRDefault="003D02F8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4F3487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3057,7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4F3487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3849,8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4F3487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125,9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4F3487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3912,8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4F3487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3695,5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4F3487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96,0</w:t>
            </w:r>
          </w:p>
        </w:tc>
      </w:tr>
      <w:tr w:rsidR="004F3487" w:rsidRPr="00EF5B60" w:rsidTr="00EA73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87" w:rsidRPr="000115D8" w:rsidRDefault="004F3487" w:rsidP="00027419">
            <w:pPr>
              <w:jc w:val="center"/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87" w:rsidRPr="000115D8" w:rsidRDefault="004F3487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Социальна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87" w:rsidRPr="000115D8" w:rsidRDefault="004F3487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87" w:rsidRPr="000115D8" w:rsidRDefault="004F3487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47,1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87" w:rsidRPr="000115D8" w:rsidRDefault="004F3487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110,3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87" w:rsidRPr="000115D8" w:rsidRDefault="004F3487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87" w:rsidRPr="000115D8" w:rsidRDefault="004F3487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87" w:rsidRPr="000115D8" w:rsidRDefault="004F3487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108,5</w:t>
            </w:r>
          </w:p>
        </w:tc>
      </w:tr>
      <w:tr w:rsidR="003D02F8" w:rsidRPr="00EF5B60" w:rsidTr="00EA73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3D02F8" w:rsidP="00027419">
            <w:pPr>
              <w:jc w:val="center"/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F8" w:rsidRPr="000115D8" w:rsidRDefault="003D02F8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4F3487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4F3487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228,2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4F3487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227,1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4F3487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194,7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4F3487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191,8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4F3487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84,0</w:t>
            </w:r>
          </w:p>
        </w:tc>
      </w:tr>
      <w:tr w:rsidR="003D02F8" w:rsidRPr="00EF5B60" w:rsidTr="00EA73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3D02F8" w:rsidP="00027419">
            <w:pPr>
              <w:jc w:val="center"/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F8" w:rsidRPr="000115D8" w:rsidRDefault="003D02F8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Другие вопросы в области средств массовой информации.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4F3487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77,9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4F3487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A0376E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A0376E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A0376E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80,7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A0376E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103,7</w:t>
            </w:r>
          </w:p>
        </w:tc>
      </w:tr>
      <w:tr w:rsidR="003D02F8" w:rsidRPr="00EF5B60" w:rsidTr="00EA7347">
        <w:trPr>
          <w:trHeight w:val="8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3D02F8" w:rsidP="00027419">
            <w:pPr>
              <w:jc w:val="center"/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F8" w:rsidRPr="000115D8" w:rsidRDefault="003D02F8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Обслуживание государственного внутреннего и муниципальн</w:t>
            </w:r>
            <w:r w:rsidRPr="000115D8">
              <w:rPr>
                <w:rFonts w:ascii="Times New Roman" w:hAnsi="Times New Roman" w:cs="Times New Roman"/>
              </w:rPr>
              <w:lastRenderedPageBreak/>
              <w:t>ого долга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A0376E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lastRenderedPageBreak/>
              <w:t>69,3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A0376E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A0376E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66,1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A0376E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A0376E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A0376E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34,9</w:t>
            </w:r>
          </w:p>
        </w:tc>
      </w:tr>
      <w:tr w:rsidR="003D02F8" w:rsidRPr="00EF5B60" w:rsidTr="00EA7347">
        <w:trPr>
          <w:trHeight w:val="355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F8" w:rsidRPr="000115D8" w:rsidRDefault="003D02F8" w:rsidP="00027419">
            <w:pPr>
              <w:rPr>
                <w:rFonts w:ascii="Times New Roman" w:hAnsi="Times New Roman" w:cs="Times New Roman"/>
                <w:b/>
              </w:rPr>
            </w:pPr>
            <w:r w:rsidRPr="000115D8">
              <w:rPr>
                <w:rFonts w:ascii="Times New Roman" w:hAnsi="Times New Roman" w:cs="Times New Roman"/>
                <w:b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A0376E" w:rsidP="00C31FD5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16869,9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A0376E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15261,5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A0376E" w:rsidP="00C31FD5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90,5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A0376E" w:rsidP="00C31FD5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14463,1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A0376E" w:rsidP="00C31FD5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12490,2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8" w:rsidRPr="000115D8" w:rsidRDefault="00A0376E" w:rsidP="00027419">
            <w:pPr>
              <w:rPr>
                <w:rFonts w:ascii="Times New Roman" w:hAnsi="Times New Roman" w:cs="Times New Roman"/>
              </w:rPr>
            </w:pPr>
            <w:r w:rsidRPr="000115D8">
              <w:rPr>
                <w:rFonts w:ascii="Times New Roman" w:hAnsi="Times New Roman" w:cs="Times New Roman"/>
              </w:rPr>
              <w:t>86,4</w:t>
            </w:r>
          </w:p>
        </w:tc>
      </w:tr>
    </w:tbl>
    <w:p w:rsidR="00BB2DB0" w:rsidRDefault="00BB2DB0" w:rsidP="00BB2DB0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8591F" w:rsidRPr="00E8591F" w:rsidRDefault="00E8591F" w:rsidP="0093498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по разделам функциональной классификации расходов бюджета </w:t>
      </w:r>
      <w:r w:rsidR="00C31FD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Ловлинского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 в 2014 году представлено в структуре по видам расходов.</w:t>
      </w:r>
    </w:p>
    <w:p w:rsidR="00E8591F" w:rsidRPr="00E8591F" w:rsidRDefault="00E8591F" w:rsidP="00E85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158C7F70" wp14:editId="4A019FC3">
            <wp:extent cx="5772150" cy="5210175"/>
            <wp:effectExtent l="0" t="0" r="0" b="0"/>
            <wp:docPr id="33" name="Диаграмма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E8591F" w:rsidRPr="00E8591F" w:rsidRDefault="00E8591F" w:rsidP="00E85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91F" w:rsidRPr="00E8591F" w:rsidRDefault="00E8591F" w:rsidP="00E85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A91" w:rsidRDefault="00F43A91" w:rsidP="00E85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A91" w:rsidRDefault="00F43A91" w:rsidP="00E85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347" w:rsidRPr="00EA7347" w:rsidRDefault="00EA7347" w:rsidP="00EA7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Общегосударственные вопросы</w:t>
      </w:r>
    </w:p>
    <w:p w:rsidR="00EA7347" w:rsidRPr="00EA7347" w:rsidRDefault="00EA7347" w:rsidP="00EA7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0102 Функционирование высшего должностного лица местного само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управления:</w:t>
      </w: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плановых назначениях </w:t>
      </w:r>
      <w:r w:rsidR="000115D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563,5 тыс. руб.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фактический расход бюджетных а</w:t>
      </w:r>
      <w:r w:rsidR="000115D8">
        <w:rPr>
          <w:rFonts w:ascii="Times New Roman" w:eastAsia="Times New Roman" w:hAnsi="Times New Roman" w:cs="Times New Roman"/>
          <w:sz w:val="28"/>
          <w:szCs w:val="28"/>
          <w:lang w:eastAsia="ru-RU"/>
        </w:rPr>
        <w:t>ссигнований составил 561,6 тыс. руб.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99,7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%.  Расходы 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году увеличены по срав</w:t>
      </w:r>
      <w:r w:rsidR="00F454B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нению с предыдущим годом на 3,8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4BD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повышением окладов с 01.10.2013</w:t>
      </w:r>
      <w:r w:rsidR="00011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на 5,5%, с 01.10.2014 г. на 5,5 %,</w:t>
      </w:r>
    </w:p>
    <w:p w:rsidR="00420382" w:rsidRDefault="00420382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0104 Функционирование органов власти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A7347" w:rsidRPr="00EA7347" w:rsidRDefault="00EA7347" w:rsidP="00EA73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плановых назначениях</w:t>
      </w:r>
      <w:r w:rsidR="00011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2132,2 тыс. руб.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фактический расход бюджетных ассигновани</w:t>
      </w:r>
      <w:r w:rsidR="000115D8">
        <w:rPr>
          <w:rFonts w:ascii="Times New Roman" w:eastAsia="Times New Roman" w:hAnsi="Times New Roman" w:cs="Times New Roman"/>
          <w:sz w:val="28"/>
          <w:szCs w:val="28"/>
          <w:lang w:eastAsia="ru-RU"/>
        </w:rPr>
        <w:t>й составил 2123,4 тыс. руб.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 99,6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Расходы по данному виду по сравнению с предыдущим </w:t>
      </w:r>
      <w:r w:rsidR="000115D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годом увеличены на 36,4 %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связи с  повышением о</w:t>
      </w:r>
      <w:r w:rsidR="000115D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кладов с 01.10.2013 г. на 5,5%, и с 01.10.2014 года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5,5%. По данному разделу бюджетные ассигнования были направлены на выплату заработной платы с начислениями, оплату услуг связи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оплату услуг по сопровождению, на оплату курсов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вышения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квалификации по закупкам. </w:t>
      </w:r>
    </w:p>
    <w:p w:rsidR="00420382" w:rsidRDefault="00420382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0106 Обеспечение деятельности финансового (финансово-бюджетного) надзора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A7347" w:rsidRPr="00EA7347" w:rsidRDefault="00EA7347" w:rsidP="00EA73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периоде на основании соглашения № 07 от 22.01.2014 г. о передаче контрольно-счетной палате муниципального образования Тбилисский район полномочий контрольно-счетного органа Ловлинского сельского поселения Тбилисского района по осуществлению внешнего муниципального финансового контроля были переданы субсидии в размере 19,65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на 2,9 %, больше, чем в предыдущем периоде. Данные бюджетные ассигнования были перечислены и освоены полностью.</w:t>
      </w:r>
    </w:p>
    <w:p w:rsidR="00420382" w:rsidRDefault="00420382" w:rsidP="00EA73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347" w:rsidRPr="00EA7347" w:rsidRDefault="00EA7347" w:rsidP="00EA73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01 06 Обеспечение проведения выборов и референдумов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A7347" w:rsidRPr="00EA7347" w:rsidRDefault="00EA7347" w:rsidP="00EA73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на проведение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выборов главы муниципального об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разования Тбилисский района, главы и депутатов Ловлинского сельского </w:t>
      </w:r>
      <w:r w:rsidR="000115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составили 225,05 тыс. руб.</w:t>
      </w:r>
      <w:r w:rsidR="00934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100% к плановым назначениям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0382" w:rsidRDefault="00420382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0113 Дру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гие общегосударственные расходы:</w:t>
      </w: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в ра</w:t>
      </w:r>
      <w:r w:rsidR="000115D8">
        <w:rPr>
          <w:rFonts w:ascii="Times New Roman" w:eastAsia="Times New Roman" w:hAnsi="Times New Roman" w:cs="Times New Roman"/>
          <w:sz w:val="28"/>
          <w:szCs w:val="28"/>
          <w:lang w:eastAsia="ru-RU"/>
        </w:rPr>
        <w:t>змере 1881,7 тыс. руб., что на 0,9 %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меньше утвержденных бюджетных назначений – 1899,0 тыс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Темп роста по сравнению  с 2013 </w:t>
      </w:r>
      <w:r w:rsidR="000115D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годом составляет 115,36 %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данному разделу бюджетные ассигнования использовались на перечисление субсидии МБУ «По обеспечению деятельности АЛСП» на возмещение нормативных затрат, связанных с выполнением ими муниципальных услуг и содержанием имущества (выплата заработной платы, налоги, ГСМ, канцтовары, хозтовары, услуги по текущему ремонту и содержанию здания, автомобиля). </w:t>
      </w: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lastRenderedPageBreak/>
        <w:drawing>
          <wp:inline distT="0" distB="0" distL="0" distR="0">
            <wp:extent cx="5562600" cy="2695575"/>
            <wp:effectExtent l="0" t="0" r="0" b="0"/>
            <wp:docPr id="27" name="Диаграмма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347" w:rsidRPr="00EA7347" w:rsidRDefault="00EA7347" w:rsidP="00EA734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Национальная оборона</w:t>
      </w:r>
    </w:p>
    <w:p w:rsidR="00EA7347" w:rsidRPr="00EA7347" w:rsidRDefault="00EA7347" w:rsidP="00EA734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0203 Мобилизационная и вневойсковая подготовка</w:t>
      </w: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плановы</w:t>
      </w:r>
      <w:r w:rsidR="00834210">
        <w:rPr>
          <w:rFonts w:ascii="Times New Roman" w:eastAsia="Times New Roman" w:hAnsi="Times New Roman" w:cs="Times New Roman"/>
          <w:sz w:val="28"/>
          <w:szCs w:val="28"/>
          <w:lang w:eastAsia="ru-RU"/>
        </w:rPr>
        <w:t>х расходах в размере 195,3 тыс.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834210">
        <w:rPr>
          <w:rFonts w:ascii="Times New Roman" w:eastAsia="Times New Roman" w:hAnsi="Times New Roman" w:cs="Times New Roman"/>
          <w:sz w:val="28"/>
          <w:szCs w:val="28"/>
          <w:lang w:eastAsia="ru-RU"/>
        </w:rPr>
        <w:t>уб.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фактический расход бюджетных ассигнований составил 100,0 процентов. По сравнению с 2013 годом произо</w:t>
      </w:r>
      <w:r w:rsidR="00A73E69">
        <w:rPr>
          <w:rFonts w:ascii="Times New Roman" w:eastAsia="Times New Roman" w:hAnsi="Times New Roman" w:cs="Times New Roman"/>
          <w:sz w:val="28"/>
          <w:szCs w:val="28"/>
          <w:lang w:eastAsia="ru-RU"/>
        </w:rPr>
        <w:t>шло увеличение расходов на 14,3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  <w:r w:rsidR="00D4405B" w:rsidRPr="00D44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Данные средства направлены на выплату заработной платы</w:t>
      </w:r>
      <w:r w:rsidR="00D44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начислений на фонд оплаты труда </w:t>
      </w:r>
      <w:r w:rsidR="00D4405B" w:rsidRPr="00D4405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специалиста ВУ</w:t>
      </w:r>
      <w:r w:rsidR="00D440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4405B" w:rsidRPr="00D4405B">
        <w:t xml:space="preserve"> </w:t>
      </w:r>
      <w:r w:rsidR="00D4405B" w:rsidRPr="00D44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сравнению с 2013 годом произошло увеличение расходов </w:t>
      </w:r>
      <w:r w:rsidR="00D4405B">
        <w:rPr>
          <w:rFonts w:ascii="Times New Roman" w:eastAsia="Times New Roman" w:hAnsi="Times New Roman" w:cs="Times New Roman"/>
          <w:sz w:val="28"/>
          <w:szCs w:val="28"/>
          <w:lang w:eastAsia="ru-RU"/>
        </w:rPr>
        <w:t>ввиду изменения</w:t>
      </w:r>
      <w:r w:rsidR="00D4405B" w:rsidRPr="00D44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оплаты труда специалиста ВУ.</w:t>
      </w: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24375" cy="1990725"/>
            <wp:effectExtent l="0" t="0" r="0" b="0"/>
            <wp:docPr id="26" name="Диаграмма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347" w:rsidRPr="00EA7347" w:rsidRDefault="00EA7347" w:rsidP="00EA734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347" w:rsidRPr="00EA7347" w:rsidRDefault="00EA7347" w:rsidP="00EA734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Национальная безопасность и правоохранительная деятельность</w:t>
      </w:r>
    </w:p>
    <w:p w:rsidR="00EA7347" w:rsidRPr="00EA7347" w:rsidRDefault="00EA7347" w:rsidP="00EA734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0309 Защита населения и территории от последствий чрезвычайных ситуаций природного и техногенного характера, гражданская оборона</w:t>
      </w: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плановом назначении в размере 232</w:t>
      </w:r>
      <w:r w:rsidR="00420382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</w:t>
      </w:r>
      <w:r w:rsidR="00420382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4203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фактические расходы составили </w:t>
      </w:r>
      <w:r w:rsidR="00420382">
        <w:rPr>
          <w:rFonts w:ascii="Times New Roman" w:eastAsia="Times New Roman" w:hAnsi="Times New Roman" w:cs="Times New Roman"/>
          <w:sz w:val="28"/>
          <w:szCs w:val="28"/>
          <w:lang w:eastAsia="ru-RU"/>
        </w:rPr>
        <w:t>232,5 тыс. руб. или 100%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Произведено финансирование межпоселенческого аварийно-спасательного отряда. </w:t>
      </w:r>
    </w:p>
    <w:p w:rsidR="00EA7347" w:rsidRPr="00EA7347" w:rsidRDefault="00EA7347" w:rsidP="00EA73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772025" cy="1990725"/>
            <wp:effectExtent l="0" t="0" r="0" b="0"/>
            <wp:docPr id="25" name="Диаграмма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A7347" w:rsidRPr="00EA7347" w:rsidRDefault="00EA7347" w:rsidP="00394FC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347" w:rsidRPr="00EA7347" w:rsidRDefault="00EA7347" w:rsidP="00394FC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Национальная экономика</w:t>
      </w:r>
    </w:p>
    <w:p w:rsidR="00EA7347" w:rsidRPr="00EA7347" w:rsidRDefault="00EA7347" w:rsidP="00394F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0409 Дорожное хозяйство (дорожные фонды)</w:t>
      </w: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2014 году в бюджете поселения были произведены расходы на финансирование дорожно</w:t>
      </w:r>
      <w:r w:rsidR="00834210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хозяйства в сумме 995,5 тыс. руб.,</w:t>
      </w:r>
      <w:r w:rsidR="0042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составляет 39,7 %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плановых назначений. Проводилось изготовление  документации (смет, дефектных ведомостей, локальные расчеты и т.д.) </w:t>
      </w:r>
      <w:r w:rsidR="00A73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прочие расходы. </w:t>
      </w: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целевых программ были осуществлены расходы на:</w:t>
      </w: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Целевая программа "Капитальный ремонт и ремонт автомобильных дорог местного значения Ловлинского сельского поселения Тбилисского района на 2014 год": ремонт дорог ул.</w:t>
      </w:r>
      <w:r w:rsidR="0042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Мира протяженностью 0,4 км.</w:t>
      </w: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 роста расходов по сравнению с предыдущим периодом составил 19,6 процентов, средства из краевого бюджета в рамках целевой программы в сумме 1250,00 тысяч рублей не получены.</w:t>
      </w:r>
    </w:p>
    <w:p w:rsidR="00420382" w:rsidRDefault="00420382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0412 Другие вопросы в области национальной экономики</w:t>
      </w:r>
    </w:p>
    <w:p w:rsidR="00ED630F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плановом назначении в размере 506,9 тыс</w:t>
      </w:r>
      <w:r w:rsidR="00ED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ED63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фактические расходы осуществлены на </w:t>
      </w:r>
      <w:r w:rsidR="00ED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сумму 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474,9</w:t>
      </w:r>
      <w:r w:rsidR="00ED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или 93,7%. </w:t>
      </w: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 роста </w:t>
      </w:r>
      <w:r w:rsidR="00ED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сравнению с 2013 годом 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 </w:t>
      </w:r>
      <w:r w:rsidR="00ED630F">
        <w:rPr>
          <w:rFonts w:ascii="Times New Roman" w:eastAsia="Times New Roman" w:hAnsi="Times New Roman" w:cs="Times New Roman"/>
          <w:sz w:val="28"/>
          <w:szCs w:val="28"/>
          <w:lang w:eastAsia="ru-RU"/>
        </w:rPr>
        <w:t>56,3%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D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снижение расходов 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связано с прекращением действия </w:t>
      </w:r>
      <w:r w:rsidR="00ED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краевых целевых програм</w:t>
      </w:r>
      <w:r w:rsidR="0083421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условиях соф</w:t>
      </w:r>
      <w:r w:rsidR="00ED630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инансирования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7347" w:rsidRPr="00EA7347" w:rsidRDefault="00EA7347" w:rsidP="00EA734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5438775" cy="2276475"/>
            <wp:effectExtent l="0" t="0" r="0" b="0"/>
            <wp:docPr id="24" name="Диаграмма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A7347" w:rsidRPr="00EA7347" w:rsidRDefault="00EA7347" w:rsidP="00EA73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347" w:rsidRPr="00EA7347" w:rsidRDefault="00EA7347" w:rsidP="00EA734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347" w:rsidRPr="00EA7347" w:rsidRDefault="00EA7347" w:rsidP="00EA734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Жилищно-коммунальное хозяйство</w:t>
      </w:r>
    </w:p>
    <w:p w:rsidR="00EA7347" w:rsidRPr="00EA7347" w:rsidRDefault="00EA7347" w:rsidP="00EA734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0502 Коммунальное хозяйство</w:t>
      </w: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коммунальное хозяйство были произведены в 2014 году в размере 1255,4</w:t>
      </w:r>
      <w:r w:rsidR="00ED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ED63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34210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составляет 99,8 %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плановых назначений. Расходование средств производилось в рамках следующих целевых программ:</w:t>
      </w: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ЦП "Антикр</w:t>
      </w:r>
      <w:r w:rsidR="00ED630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изисные меры в коммунальном хоз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яйстве"</w:t>
      </w:r>
      <w:r w:rsidR="00705C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D630F" w:rsidRDefault="00ED630F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Раздел 0503 Благоустройство</w:t>
      </w: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плановом назначении в раз</w:t>
      </w:r>
      <w:r w:rsidR="0083421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 653,6  тыс. руб.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фактические расходы бы</w:t>
      </w:r>
      <w:r w:rsidR="00834210">
        <w:rPr>
          <w:rFonts w:ascii="Times New Roman" w:eastAsia="Times New Roman" w:hAnsi="Times New Roman" w:cs="Times New Roman"/>
          <w:sz w:val="28"/>
          <w:szCs w:val="28"/>
          <w:lang w:eastAsia="ru-RU"/>
        </w:rPr>
        <w:t>ли осуществлены на 74,7</w:t>
      </w:r>
      <w:r w:rsidR="00CE7516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834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или в сумме 488,1 тыс. руб.</w:t>
      </w: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осуществлены расходы на</w:t>
      </w:r>
      <w:r w:rsidR="00705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за 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электроэнергию, ремонт памятника погибщим в ВОВ, буртование свалки, обслуживание уличного освещения,  </w:t>
      </w: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 роста по данным видам расходов по сравнению с предыдущим</w:t>
      </w:r>
      <w:r w:rsidR="00A73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составил  59,5</w:t>
      </w:r>
      <w:r w:rsidR="00096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связано с уменьшением финансирования из краевого бюджета  в рамках реализации краевых целевых программ.</w:t>
      </w:r>
    </w:p>
    <w:p w:rsidR="00EA7347" w:rsidRPr="00EA7347" w:rsidRDefault="00EA7347" w:rsidP="00EA7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5124450" cy="1990725"/>
            <wp:effectExtent l="0" t="0" r="0" b="0"/>
            <wp:docPr id="11" name="Диаграмма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A7347" w:rsidRPr="00EA7347" w:rsidRDefault="00EA7347" w:rsidP="00EA734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347" w:rsidRPr="00EA7347" w:rsidRDefault="00EA7347" w:rsidP="00EA734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Культура, кинематография</w:t>
      </w:r>
    </w:p>
    <w:p w:rsidR="00EA7347" w:rsidRPr="00EA7347" w:rsidRDefault="00EA7347" w:rsidP="00EA734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5FC" w:rsidRPr="00EA7347" w:rsidRDefault="00EA7347" w:rsidP="00CA65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0801 Культура</w:t>
      </w:r>
      <w:r w:rsidR="00705CB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86C76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плановом назначении в размере 3912,8 тыс</w:t>
      </w:r>
      <w:r w:rsidR="00CA6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CA65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фактический расход составил 3695,5 тыс</w:t>
      </w:r>
      <w:r w:rsidR="00CA65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CA65FC">
        <w:rPr>
          <w:rFonts w:ascii="Times New Roman" w:eastAsia="Times New Roman" w:hAnsi="Times New Roman" w:cs="Times New Roman"/>
          <w:sz w:val="28"/>
          <w:szCs w:val="28"/>
          <w:lang w:eastAsia="ru-RU"/>
        </w:rPr>
        <w:t>. или 94,5%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Получены средства из бюджета МО Тбилисский район в рамках МЦП «Развитие материально-технической базы учреждений культуры и досуга муниципального образования Тбилисский район». Расходы в 2014 году производились на субсидирование МБУК «Ловлинский КДЦ: (выплата заработной платы с начислениями, коммунальные услуги, обслуживание пож</w:t>
      </w:r>
      <w:r w:rsidR="00CA65FC">
        <w:rPr>
          <w:rFonts w:ascii="Times New Roman" w:eastAsia="Times New Roman" w:hAnsi="Times New Roman" w:cs="Times New Roman"/>
          <w:sz w:val="28"/>
          <w:szCs w:val="28"/>
          <w:lang w:eastAsia="ru-RU"/>
        </w:rPr>
        <w:t>арной сигн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ализации), субсидирование переданных полномочий по организации библиотечного обслуживания. </w:t>
      </w:r>
    </w:p>
    <w:p w:rsidR="00B86C76" w:rsidRDefault="00B86C76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4FC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обоснования предоставления субсидий на выполнение муниципального задания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МБУК «Ловлинский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КДЦ»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палатой были потребованы нормативно-правовые акты, определяющие нормативные  затраты. В ходе проверки установлено, что порядок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определения нормативных затрат, на основании которых определяется размер субсидий, не утвержден.</w:t>
      </w: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целевых программ были произведены расходы на:</w:t>
      </w: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Целевая программа "Развитие материально-технической базы учреждений культуры Ловлинского сельского поселения Тбилисского района на 2014 год": ремонт кровли здания МБУК «Ловлинский К</w:t>
      </w:r>
      <w:r w:rsidR="00CA65FC">
        <w:rPr>
          <w:rFonts w:ascii="Times New Roman" w:eastAsia="Times New Roman" w:hAnsi="Times New Roman" w:cs="Times New Roman"/>
          <w:sz w:val="28"/>
          <w:szCs w:val="28"/>
          <w:lang w:eastAsia="ru-RU"/>
        </w:rPr>
        <w:t>ДЦ», приобретение детской площа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дки;</w:t>
      </w: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Целевая программа "Кадровое обеспечение сферы культуры и искусства в Ловлинском сельском поселении Тбилисского района в 2014 году": проведение сти</w:t>
      </w:r>
      <w:r w:rsidR="00CA65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мулирующих выплат в размере 3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r w:rsidR="00CA6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ежемесячно работникам МБУК «Ловлинский КДЦ» на условиях софинансирования с краевым бюджетом;</w:t>
      </w: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- ЦП "Разв</w:t>
      </w:r>
      <w:r w:rsidR="00CE751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тие культуры на территории Ловлинского сельского поселения Тбилисского района в 2014 году"</w:t>
      </w: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 роста по сравнению  с 2013 годом составляет </w:t>
      </w:r>
      <w:r w:rsidR="00CA65FC">
        <w:rPr>
          <w:rFonts w:ascii="Times New Roman" w:eastAsia="Times New Roman" w:hAnsi="Times New Roman" w:cs="Times New Roman"/>
          <w:sz w:val="28"/>
          <w:szCs w:val="28"/>
          <w:lang w:eastAsia="ru-RU"/>
        </w:rPr>
        <w:t>96%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A7347" w:rsidRPr="00EA7347" w:rsidRDefault="00EA7347" w:rsidP="00EA7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4772025" cy="1990725"/>
            <wp:effectExtent l="0" t="0" r="0" b="0"/>
            <wp:docPr id="10" name="Диаграмма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EA7347" w:rsidRPr="00EA7347" w:rsidRDefault="00EA7347" w:rsidP="00EA734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347" w:rsidRPr="00EA7347" w:rsidRDefault="00EA7347" w:rsidP="00EA734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политика</w:t>
      </w:r>
    </w:p>
    <w:p w:rsidR="00EA7347" w:rsidRPr="00EA7347" w:rsidRDefault="00EA7347" w:rsidP="00EA734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347" w:rsidRPr="00EA7347" w:rsidRDefault="00EA7347" w:rsidP="00EA7347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10 01 Пенсионное обеспечение</w:t>
      </w:r>
    </w:p>
    <w:p w:rsidR="00EA7347" w:rsidRPr="00EA7347" w:rsidRDefault="00EA7347" w:rsidP="00B86C7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плановом показателе 52,0</w:t>
      </w:r>
      <w:r w:rsidR="00CA6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фактическое исполнен</w:t>
      </w:r>
      <w:r w:rsidR="00D7574D">
        <w:rPr>
          <w:rFonts w:ascii="Times New Roman" w:eastAsia="Times New Roman" w:hAnsi="Times New Roman" w:cs="Times New Roman"/>
          <w:sz w:val="28"/>
          <w:szCs w:val="28"/>
          <w:lang w:eastAsia="ru-RU"/>
        </w:rPr>
        <w:t>ие составило 98,3 %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Темп роста по отношению к 2</w:t>
      </w:r>
      <w:r w:rsidR="00B86C76">
        <w:rPr>
          <w:rFonts w:ascii="Times New Roman" w:eastAsia="Times New Roman" w:hAnsi="Times New Roman" w:cs="Times New Roman"/>
          <w:sz w:val="28"/>
          <w:szCs w:val="28"/>
          <w:lang w:eastAsia="ru-RU"/>
        </w:rPr>
        <w:t>013 году составил 108,5 %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A7347" w:rsidRPr="00EA7347" w:rsidRDefault="00EA7347" w:rsidP="00EA734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347" w:rsidRPr="00EA7347" w:rsidRDefault="00EA7347" w:rsidP="00EA734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культура и спорт</w:t>
      </w:r>
    </w:p>
    <w:p w:rsidR="00EA7347" w:rsidRPr="00EA7347" w:rsidRDefault="00EA7347" w:rsidP="00EA734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1102 Массовый спорт</w:t>
      </w: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плановом показателе в 194,7 тыс</w:t>
      </w:r>
      <w:r w:rsidR="00CA65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CA6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фактическое исполнение со</w:t>
      </w:r>
      <w:r w:rsidR="00CA65F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ставило в сумме  191,8 тыс. руб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A6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CA65FC"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98,5</w:t>
      </w:r>
      <w:r w:rsidR="00CA65FC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="00CA65FC"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 роста по сравнению с 2013 го</w:t>
      </w:r>
      <w:r w:rsidR="00CA65F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 составил 84,0 %.</w:t>
      </w:r>
      <w:r w:rsidR="00381CE7" w:rsidRPr="00381CE7">
        <w:t xml:space="preserve"> </w:t>
      </w:r>
      <w:r w:rsidR="00381CE7">
        <w:t xml:space="preserve"> </w:t>
      </w:r>
      <w:r w:rsidR="00381CE7" w:rsidRPr="00381CE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произведены</w:t>
      </w:r>
      <w:r w:rsidR="00381CE7">
        <w:t xml:space="preserve"> </w:t>
      </w:r>
      <w:r w:rsidR="00381CE7" w:rsidRPr="00381CE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содержание</w:t>
      </w:r>
      <w:r w:rsidR="000C5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(заработная плата, начисления на фонд оплаты труда)</w:t>
      </w:r>
      <w:r w:rsidR="00381CE7" w:rsidRPr="00381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</w:t>
      </w:r>
      <w:r w:rsidR="00381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труктора по физической культуре. </w:t>
      </w:r>
      <w:r w:rsidR="000C5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по сравнению с 2013 годом </w:t>
      </w:r>
      <w:r w:rsidR="00381CE7" w:rsidRPr="00381CE7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связано с изменением финансирования  расходов</w:t>
      </w:r>
      <w:r w:rsidR="000C5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краевого бюджета.</w:t>
      </w:r>
      <w:r w:rsidR="00381CE7" w:rsidRPr="00381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A7347" w:rsidRPr="00EA7347" w:rsidRDefault="00EA7347" w:rsidP="00EA734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lastRenderedPageBreak/>
        <w:drawing>
          <wp:inline distT="0" distB="0" distL="0" distR="0">
            <wp:extent cx="4772025" cy="1990725"/>
            <wp:effectExtent l="0" t="0" r="0" b="0"/>
            <wp:docPr id="8" name="Диаграмма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EA7347" w:rsidRPr="00EA7347" w:rsidRDefault="00EA7347" w:rsidP="00EA734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347" w:rsidRPr="00EA7347" w:rsidRDefault="00EA7347" w:rsidP="00EA734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массовой информации</w:t>
      </w:r>
    </w:p>
    <w:p w:rsidR="00EA7347" w:rsidRPr="00EA7347" w:rsidRDefault="00EA7347" w:rsidP="00EA734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1204 Другие вопросы в области массовой информации</w:t>
      </w: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плановом назначении в размере 81,0 тыс</w:t>
      </w:r>
      <w:r w:rsidR="00CA6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CA65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фактическое исполнение составило </w:t>
      </w:r>
      <w:r w:rsidR="000C5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80,7 тыс. руб. или 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99,6</w:t>
      </w:r>
      <w:r w:rsidR="00CA6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Данный вид расходов по сравнению с 2013 го</w:t>
      </w:r>
      <w:r w:rsidR="00CA65F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 увеличился на 103,7 %.</w:t>
      </w:r>
      <w:r w:rsidR="000C5362" w:rsidRPr="000C5362">
        <w:t xml:space="preserve"> </w:t>
      </w:r>
      <w:r w:rsidR="000C5362" w:rsidRPr="000C536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осуществлялись на публикацию в СМИ</w:t>
      </w:r>
      <w:r w:rsidR="000C5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объявлений, информаций</w:t>
      </w:r>
      <w:r w:rsidR="000C5362" w:rsidRPr="000C536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C5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на </w:t>
      </w:r>
      <w:r w:rsidR="000C5362" w:rsidRPr="000C5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изготовление НПА</w:t>
      </w:r>
      <w:r w:rsidR="000C53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7347" w:rsidRPr="00EA7347" w:rsidRDefault="00EA7347" w:rsidP="00EA734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57800" cy="1990725"/>
            <wp:effectExtent l="0" t="0" r="0" b="0"/>
            <wp:docPr id="7" name="Диаграмм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EA7347" w:rsidRPr="00EA7347" w:rsidRDefault="00EA7347" w:rsidP="00EA734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A7347" w:rsidRPr="00EA7347" w:rsidRDefault="00EA7347" w:rsidP="00EA734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Обслуживание государственного  и муниципального долга</w:t>
      </w:r>
    </w:p>
    <w:p w:rsidR="00EA7347" w:rsidRPr="00EA7347" w:rsidRDefault="00EA7347" w:rsidP="00EA734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1301 Обслуживание внутреннего государственного  и муниципального долга</w:t>
      </w: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плановом назначении в сумме 24,7</w:t>
      </w:r>
      <w:r w:rsidR="00CA6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фактические расходы </w:t>
      </w:r>
      <w:r w:rsidR="00B86C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составили 16,0</w:t>
      </w:r>
      <w:r w:rsidR="00CA6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или 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64,8</w:t>
      </w:r>
      <w:r w:rsidR="00CA6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сравнению с 2013 годом расходы сократи</w:t>
      </w:r>
      <w:r w:rsidR="00CA65F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лись на 65,0 % в связи с</w:t>
      </w:r>
      <w:r w:rsidRPr="00EA7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погашением основного долга в течение 4 квартала 2014 года. </w:t>
      </w:r>
    </w:p>
    <w:p w:rsidR="00EA7347" w:rsidRPr="00EA7347" w:rsidRDefault="00EA7347" w:rsidP="00EA73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lastRenderedPageBreak/>
        <w:drawing>
          <wp:inline distT="0" distB="0" distL="0" distR="0">
            <wp:extent cx="5238750" cy="1990725"/>
            <wp:effectExtent l="0" t="0" r="0" b="0"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  <w:r w:rsidRPr="00EA7347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а.бретение и установка десткой игровой площадки.служи</w:t>
      </w:r>
    </w:p>
    <w:p w:rsidR="00EA7347" w:rsidRPr="00EA7347" w:rsidRDefault="00EA7347" w:rsidP="00EA73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91F" w:rsidRPr="00E8591F" w:rsidRDefault="009858A3" w:rsidP="000578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Источники </w:t>
      </w:r>
      <w:r w:rsidR="00E8591F" w:rsidRPr="00E85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финансирования дефицита бюджета </w:t>
      </w:r>
      <w:r w:rsidR="00C31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Ловлинского</w:t>
      </w:r>
      <w:r w:rsidR="00E8591F" w:rsidRPr="00E85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Тбилисского района за 2014 год</w:t>
      </w:r>
    </w:p>
    <w:p w:rsidR="00F75468" w:rsidRDefault="00F75468" w:rsidP="00F7546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468" w:rsidRPr="00B551ED" w:rsidRDefault="00F75468" w:rsidP="009349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Согласно представленным  в отчете последним  изменениям   в доходной и расходной части бюджета </w:t>
      </w:r>
      <w:r w:rsidR="00C31FD5">
        <w:rPr>
          <w:rFonts w:ascii="Times New Roman" w:hAnsi="Times New Roman" w:cs="Times New Roman"/>
          <w:sz w:val="28"/>
          <w:szCs w:val="28"/>
        </w:rPr>
        <w:t>Ловлинского</w:t>
      </w:r>
      <w:r w:rsidRPr="003A2B8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>, запла</w:t>
      </w:r>
      <w:r>
        <w:rPr>
          <w:rFonts w:ascii="Times New Roman" w:hAnsi="Times New Roman" w:cs="Times New Roman"/>
          <w:sz w:val="28"/>
          <w:szCs w:val="28"/>
        </w:rPr>
        <w:t>н</w:t>
      </w:r>
      <w:r w:rsidR="000D3565">
        <w:rPr>
          <w:rFonts w:ascii="Times New Roman" w:hAnsi="Times New Roman" w:cs="Times New Roman"/>
          <w:sz w:val="28"/>
          <w:szCs w:val="28"/>
        </w:rPr>
        <w:t>ированный  решением Совета от 18</w:t>
      </w:r>
      <w:r>
        <w:rPr>
          <w:rFonts w:ascii="Times New Roman" w:hAnsi="Times New Roman" w:cs="Times New Roman"/>
          <w:sz w:val="28"/>
          <w:szCs w:val="28"/>
        </w:rPr>
        <w:t xml:space="preserve"> декабря 2014</w:t>
      </w:r>
      <w:r w:rsidRPr="00B551ED">
        <w:rPr>
          <w:rFonts w:ascii="Times New Roman" w:hAnsi="Times New Roman" w:cs="Times New Roman"/>
          <w:sz w:val="28"/>
          <w:szCs w:val="28"/>
        </w:rPr>
        <w:t xml:space="preserve"> №</w:t>
      </w:r>
      <w:r w:rsidR="000D3565">
        <w:rPr>
          <w:rFonts w:ascii="Times New Roman" w:hAnsi="Times New Roman" w:cs="Times New Roman"/>
          <w:sz w:val="28"/>
          <w:szCs w:val="28"/>
        </w:rPr>
        <w:t xml:space="preserve"> 30</w:t>
      </w:r>
      <w:r w:rsidR="002328EA">
        <w:rPr>
          <w:rFonts w:ascii="Times New Roman" w:hAnsi="Times New Roman" w:cs="Times New Roman"/>
          <w:sz w:val="28"/>
          <w:szCs w:val="28"/>
        </w:rPr>
        <w:t xml:space="preserve">,  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размер доходов,  составил </w:t>
      </w:r>
      <w:r w:rsidR="000D3565">
        <w:rPr>
          <w:rFonts w:ascii="Times New Roman" w:hAnsi="Times New Roman" w:cs="Times New Roman"/>
          <w:sz w:val="28"/>
          <w:szCs w:val="28"/>
        </w:rPr>
        <w:t xml:space="preserve">13609,5 </w:t>
      </w:r>
      <w:r w:rsidRPr="00B551ED">
        <w:rPr>
          <w:rFonts w:ascii="Times New Roman" w:hAnsi="Times New Roman" w:cs="Times New Roman"/>
          <w:sz w:val="28"/>
          <w:szCs w:val="28"/>
        </w:rPr>
        <w:t xml:space="preserve">тыс. руб.,  размер расходов  составил </w:t>
      </w:r>
      <w:r w:rsidR="000D3565">
        <w:rPr>
          <w:rFonts w:ascii="Times New Roman" w:eastAsia="Times New Roman" w:hAnsi="Times New Roman" w:cs="Times New Roman"/>
          <w:sz w:val="28"/>
          <w:szCs w:val="28"/>
          <w:lang w:eastAsia="ru-RU"/>
        </w:rPr>
        <w:t>14463,1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тыс. руб.,  что  соответствует отчету об исполнении бюджета (ф 0503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551ED">
        <w:rPr>
          <w:rFonts w:ascii="Times New Roman" w:hAnsi="Times New Roman" w:cs="Times New Roman"/>
          <w:sz w:val="28"/>
          <w:szCs w:val="28"/>
        </w:rPr>
        <w:t xml:space="preserve">17). Источники финансирования дефицита бюджета утверждены этой сессией в </w:t>
      </w:r>
      <w:r w:rsidRPr="00063D47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0D3565">
        <w:rPr>
          <w:rFonts w:ascii="Times New Roman" w:hAnsi="Times New Roman" w:cs="Times New Roman"/>
          <w:sz w:val="28"/>
          <w:szCs w:val="28"/>
        </w:rPr>
        <w:t>853,5</w:t>
      </w:r>
      <w:r w:rsidRPr="00063D47">
        <w:rPr>
          <w:rFonts w:ascii="Times New Roman" w:hAnsi="Times New Roman" w:cs="Times New Roman"/>
          <w:sz w:val="28"/>
          <w:szCs w:val="28"/>
        </w:rPr>
        <w:t xml:space="preserve"> тыс. руб., что  соответствует данным отчета об исполнении бюджета (ф.0503117).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Доходная</w:t>
      </w:r>
      <w:r>
        <w:rPr>
          <w:rFonts w:ascii="Times New Roman" w:hAnsi="Times New Roman" w:cs="Times New Roman"/>
          <w:sz w:val="28"/>
          <w:szCs w:val="28"/>
        </w:rPr>
        <w:t xml:space="preserve"> часть бюджета исполнена на  9</w:t>
      </w:r>
      <w:r w:rsidR="000D3565">
        <w:rPr>
          <w:rFonts w:ascii="Times New Roman" w:hAnsi="Times New Roman" w:cs="Times New Roman"/>
          <w:sz w:val="28"/>
          <w:szCs w:val="28"/>
        </w:rPr>
        <w:t xml:space="preserve">1,6 </w:t>
      </w:r>
      <w:r w:rsidRPr="00B551ED">
        <w:rPr>
          <w:rFonts w:ascii="Times New Roman" w:hAnsi="Times New Roman" w:cs="Times New Roman"/>
          <w:sz w:val="28"/>
          <w:szCs w:val="28"/>
        </w:rPr>
        <w:t>%. Расход</w:t>
      </w:r>
      <w:r w:rsidR="00F732CE">
        <w:rPr>
          <w:rFonts w:ascii="Times New Roman" w:hAnsi="Times New Roman" w:cs="Times New Roman"/>
          <w:sz w:val="28"/>
          <w:szCs w:val="28"/>
        </w:rPr>
        <w:t>ная</w:t>
      </w:r>
      <w:r w:rsidR="000D3565">
        <w:rPr>
          <w:rFonts w:ascii="Times New Roman" w:hAnsi="Times New Roman" w:cs="Times New Roman"/>
          <w:sz w:val="28"/>
          <w:szCs w:val="28"/>
        </w:rPr>
        <w:t xml:space="preserve"> часть бюджета исполнена на 86,4</w:t>
      </w:r>
      <w:r w:rsidRPr="00B551ED">
        <w:rPr>
          <w:rFonts w:ascii="Times New Roman" w:hAnsi="Times New Roman" w:cs="Times New Roman"/>
          <w:sz w:val="28"/>
          <w:szCs w:val="28"/>
        </w:rPr>
        <w:t xml:space="preserve">%.  Объем  фактических расходов – </w:t>
      </w:r>
      <w:r w:rsidR="000D3565">
        <w:rPr>
          <w:rFonts w:ascii="Times New Roman" w:hAnsi="Times New Roman" w:cs="Times New Roman"/>
          <w:sz w:val="28"/>
          <w:szCs w:val="28"/>
        </w:rPr>
        <w:t xml:space="preserve">12490,2 </w:t>
      </w:r>
      <w:r w:rsidRPr="00B551ED">
        <w:rPr>
          <w:rFonts w:ascii="Times New Roman" w:hAnsi="Times New Roman" w:cs="Times New Roman"/>
          <w:sz w:val="28"/>
          <w:szCs w:val="28"/>
        </w:rPr>
        <w:t xml:space="preserve">тыс. руб. не превышает запланированный – </w:t>
      </w:r>
      <w:r w:rsidR="000D3565">
        <w:rPr>
          <w:rFonts w:ascii="Times New Roman" w:hAnsi="Times New Roman" w:cs="Times New Roman"/>
          <w:sz w:val="28"/>
          <w:szCs w:val="28"/>
        </w:rPr>
        <w:t>14463,1</w:t>
      </w:r>
      <w:r w:rsidR="00F7797C">
        <w:rPr>
          <w:rFonts w:ascii="Times New Roman" w:hAnsi="Times New Roman" w:cs="Times New Roman"/>
          <w:sz w:val="28"/>
          <w:szCs w:val="28"/>
        </w:rPr>
        <w:t xml:space="preserve"> тыс. руб., и </w:t>
      </w:r>
      <w:r w:rsidRPr="00B551ED">
        <w:rPr>
          <w:rFonts w:ascii="Times New Roman" w:hAnsi="Times New Roman" w:cs="Times New Roman"/>
          <w:sz w:val="28"/>
          <w:szCs w:val="28"/>
        </w:rPr>
        <w:t>превышает объем</w:t>
      </w:r>
      <w:r>
        <w:rPr>
          <w:rFonts w:ascii="Times New Roman" w:hAnsi="Times New Roman" w:cs="Times New Roman"/>
          <w:sz w:val="28"/>
          <w:szCs w:val="28"/>
        </w:rPr>
        <w:t xml:space="preserve"> поступивших</w:t>
      </w:r>
      <w:r w:rsidRPr="00B551ED">
        <w:rPr>
          <w:rFonts w:ascii="Times New Roman" w:hAnsi="Times New Roman" w:cs="Times New Roman"/>
          <w:sz w:val="28"/>
          <w:szCs w:val="28"/>
        </w:rPr>
        <w:t xml:space="preserve"> доходов на </w:t>
      </w:r>
      <w:r w:rsidR="00F7797C">
        <w:rPr>
          <w:rFonts w:ascii="Times New Roman" w:hAnsi="Times New Roman" w:cs="Times New Roman"/>
          <w:sz w:val="28"/>
          <w:szCs w:val="28"/>
        </w:rPr>
        <w:t>30,9</w:t>
      </w:r>
      <w:r w:rsidR="00703F0F"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тыс. руб</w:t>
      </w:r>
      <w:r w:rsidR="00F7797C">
        <w:rPr>
          <w:rFonts w:ascii="Times New Roman" w:hAnsi="Times New Roman" w:cs="Times New Roman"/>
          <w:sz w:val="28"/>
          <w:szCs w:val="28"/>
        </w:rPr>
        <w:t>. соответственно в 2014</w:t>
      </w:r>
      <w:r w:rsidR="00F7797C" w:rsidRPr="00B551ED">
        <w:rPr>
          <w:rFonts w:ascii="Times New Roman" w:hAnsi="Times New Roman" w:cs="Times New Roman"/>
          <w:sz w:val="28"/>
          <w:szCs w:val="28"/>
        </w:rPr>
        <w:t xml:space="preserve"> году</w:t>
      </w:r>
      <w:r w:rsidR="00F7797C">
        <w:rPr>
          <w:rFonts w:ascii="Times New Roman" w:hAnsi="Times New Roman" w:cs="Times New Roman"/>
          <w:sz w:val="28"/>
          <w:szCs w:val="28"/>
        </w:rPr>
        <w:t xml:space="preserve"> сложился де</w:t>
      </w:r>
      <w:r>
        <w:rPr>
          <w:rFonts w:ascii="Times New Roman" w:hAnsi="Times New Roman" w:cs="Times New Roman"/>
          <w:sz w:val="28"/>
          <w:szCs w:val="28"/>
        </w:rPr>
        <w:t>фицит бюджета и</w:t>
      </w:r>
      <w:r w:rsidRPr="00B551ED">
        <w:rPr>
          <w:rFonts w:ascii="Times New Roman" w:hAnsi="Times New Roman" w:cs="Times New Roman"/>
          <w:sz w:val="28"/>
          <w:szCs w:val="28"/>
        </w:rPr>
        <w:t xml:space="preserve"> составил:</w:t>
      </w:r>
    </w:p>
    <w:p w:rsidR="00F75468" w:rsidRPr="00B551ED" w:rsidRDefault="00F75468" w:rsidP="009349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F732CE">
        <w:rPr>
          <w:rFonts w:ascii="Times New Roman" w:hAnsi="Times New Roman" w:cs="Times New Roman"/>
          <w:sz w:val="28"/>
          <w:szCs w:val="28"/>
        </w:rPr>
        <w:t xml:space="preserve"> плану доходов и расходов </w:t>
      </w:r>
      <w:r w:rsidR="002328EA">
        <w:rPr>
          <w:rFonts w:ascii="Times New Roman" w:hAnsi="Times New Roman" w:cs="Times New Roman"/>
          <w:sz w:val="28"/>
          <w:szCs w:val="28"/>
        </w:rPr>
        <w:t xml:space="preserve">дефицит в сумме </w:t>
      </w:r>
      <w:r w:rsidR="00F7797C">
        <w:rPr>
          <w:rFonts w:ascii="Times New Roman" w:hAnsi="Times New Roman" w:cs="Times New Roman"/>
          <w:sz w:val="28"/>
          <w:szCs w:val="28"/>
        </w:rPr>
        <w:t xml:space="preserve">853,5 </w:t>
      </w:r>
      <w:r w:rsidRPr="00B551ED">
        <w:rPr>
          <w:rFonts w:ascii="Times New Roman" w:hAnsi="Times New Roman" w:cs="Times New Roman"/>
          <w:sz w:val="28"/>
          <w:szCs w:val="28"/>
        </w:rPr>
        <w:t xml:space="preserve">тыс. руб. </w:t>
      </w:r>
    </w:p>
    <w:p w:rsidR="00F75468" w:rsidRDefault="00F75468" w:rsidP="009349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По </w:t>
      </w:r>
      <w:r w:rsidR="00F732CE">
        <w:rPr>
          <w:rFonts w:ascii="Times New Roman" w:hAnsi="Times New Roman" w:cs="Times New Roman"/>
          <w:sz w:val="28"/>
          <w:szCs w:val="28"/>
        </w:rPr>
        <w:t xml:space="preserve">кассовому исполнению  </w:t>
      </w:r>
      <w:r w:rsidR="002328EA">
        <w:rPr>
          <w:rFonts w:ascii="Times New Roman" w:hAnsi="Times New Roman" w:cs="Times New Roman"/>
          <w:sz w:val="28"/>
          <w:szCs w:val="28"/>
        </w:rPr>
        <w:t>профицит в сумме</w:t>
      </w:r>
      <w:r w:rsidR="00F7797C">
        <w:rPr>
          <w:rFonts w:ascii="Times New Roman" w:hAnsi="Times New Roman" w:cs="Times New Roman"/>
          <w:sz w:val="28"/>
          <w:szCs w:val="28"/>
        </w:rPr>
        <w:t xml:space="preserve">  30,9</w:t>
      </w:r>
      <w:r>
        <w:rPr>
          <w:rFonts w:ascii="Times New Roman" w:hAnsi="Times New Roman" w:cs="Times New Roman"/>
          <w:sz w:val="28"/>
          <w:szCs w:val="28"/>
        </w:rPr>
        <w:t xml:space="preserve">  тыс. руб.  </w:t>
      </w:r>
    </w:p>
    <w:p w:rsidR="00F75468" w:rsidRDefault="00F75468" w:rsidP="00E85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732CE" w:rsidRDefault="00F732CE" w:rsidP="007920EB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E5C23">
        <w:rPr>
          <w:rFonts w:ascii="Times New Roman" w:hAnsi="Times New Roman" w:cs="Times New Roman"/>
          <w:b/>
          <w:sz w:val="32"/>
          <w:szCs w:val="32"/>
        </w:rPr>
        <w:t xml:space="preserve">8. Государственный долг </w:t>
      </w:r>
      <w:r w:rsidRPr="006E5C2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бюджета </w:t>
      </w:r>
      <w:r w:rsidRPr="006E5C23">
        <w:rPr>
          <w:rFonts w:ascii="Times New Roman" w:hAnsi="Times New Roman" w:cs="Times New Roman"/>
          <w:b/>
          <w:sz w:val="32"/>
          <w:szCs w:val="32"/>
        </w:rPr>
        <w:t xml:space="preserve">Тбилисского сельского поселения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 2014</w:t>
      </w:r>
      <w:r w:rsidRPr="006E5C2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год.</w:t>
      </w:r>
    </w:p>
    <w:p w:rsidR="00414DE6" w:rsidRPr="00E8591F" w:rsidRDefault="00414DE6" w:rsidP="0093498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2014 году </w:t>
      </w:r>
      <w:r w:rsidR="00C31FD5">
        <w:rPr>
          <w:rFonts w:ascii="Times New Roman" w:eastAsia="Times New Roman" w:hAnsi="Times New Roman" w:cs="Times New Roman"/>
          <w:sz w:val="28"/>
          <w:szCs w:val="20"/>
          <w:lang w:eastAsia="ru-RU"/>
        </w:rPr>
        <w:t>Ловлинским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сельским поселением </w:t>
      </w:r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получен кредит</w:t>
      </w:r>
      <w:r w:rsidRPr="00E8591F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 </w:t>
      </w:r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</w:t>
      </w:r>
      <w:r w:rsidR="002F3A39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АО </w:t>
      </w:r>
      <w:r w:rsidR="002F3A39">
        <w:rPr>
          <w:rFonts w:ascii="Times New Roman" w:eastAsia="Times New Roman" w:hAnsi="Times New Roman" w:cs="Times New Roman"/>
          <w:sz w:val="28"/>
          <w:szCs w:val="20"/>
          <w:lang w:eastAsia="ru-RU"/>
        </w:rPr>
        <w:t>«Сбербанк России»</w:t>
      </w:r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F3A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 сумму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2F3A39">
        <w:rPr>
          <w:rFonts w:ascii="Times New Roman" w:eastAsia="Times New Roman" w:hAnsi="Times New Roman" w:cs="Times New Roman"/>
          <w:sz w:val="28"/>
          <w:szCs w:val="20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0,0 тыс. руб</w:t>
      </w:r>
      <w:r w:rsidRPr="00E859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:rsidR="00F732CE" w:rsidRDefault="00F732CE" w:rsidP="009349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596">
        <w:rPr>
          <w:rFonts w:ascii="Times New Roman" w:hAnsi="Times New Roman" w:cs="Times New Roman"/>
          <w:sz w:val="28"/>
          <w:szCs w:val="28"/>
        </w:rPr>
        <w:t xml:space="preserve">Размер муниципального долга,  согласно форме  0503172,  на конец отчетного периода составил </w:t>
      </w:r>
      <w:r w:rsidR="002F3A39">
        <w:rPr>
          <w:rFonts w:ascii="Times New Roman" w:hAnsi="Times New Roman" w:cs="Times New Roman"/>
          <w:sz w:val="28"/>
          <w:szCs w:val="28"/>
        </w:rPr>
        <w:t>60</w:t>
      </w:r>
      <w:r w:rsidR="002328EA">
        <w:rPr>
          <w:rFonts w:ascii="Times New Roman" w:hAnsi="Times New Roman" w:cs="Times New Roman"/>
          <w:sz w:val="28"/>
          <w:szCs w:val="28"/>
        </w:rPr>
        <w:t>0,0</w:t>
      </w:r>
      <w:r w:rsidRPr="00A47596">
        <w:rPr>
          <w:rFonts w:ascii="Times New Roman" w:hAnsi="Times New Roman" w:cs="Times New Roman"/>
          <w:sz w:val="28"/>
          <w:szCs w:val="28"/>
        </w:rPr>
        <w:t xml:space="preserve"> тыс. руб., что соответствует данным баланса  ф 05031</w:t>
      </w:r>
      <w:r w:rsidR="002F3A39">
        <w:rPr>
          <w:rFonts w:ascii="Times New Roman" w:hAnsi="Times New Roman" w:cs="Times New Roman"/>
          <w:sz w:val="28"/>
          <w:szCs w:val="28"/>
        </w:rPr>
        <w:t>2</w:t>
      </w:r>
      <w:r w:rsidRPr="00A47596">
        <w:rPr>
          <w:rFonts w:ascii="Times New Roman" w:hAnsi="Times New Roman" w:cs="Times New Roman"/>
          <w:sz w:val="28"/>
          <w:szCs w:val="28"/>
        </w:rPr>
        <w:t xml:space="preserve">0. </w:t>
      </w:r>
      <w:r>
        <w:rPr>
          <w:rFonts w:ascii="Times New Roman" w:hAnsi="Times New Roman" w:cs="Times New Roman"/>
          <w:sz w:val="28"/>
          <w:szCs w:val="28"/>
        </w:rPr>
        <w:t>Муниципальных гарантий в 2014 году</w:t>
      </w:r>
      <w:r w:rsidRPr="00A47596">
        <w:rPr>
          <w:rFonts w:ascii="Times New Roman" w:hAnsi="Times New Roman" w:cs="Times New Roman"/>
          <w:sz w:val="28"/>
          <w:szCs w:val="28"/>
        </w:rPr>
        <w:t xml:space="preserve"> </w:t>
      </w:r>
      <w:r w:rsidR="00C31FD5">
        <w:rPr>
          <w:rFonts w:ascii="Times New Roman" w:hAnsi="Times New Roman" w:cs="Times New Roman"/>
          <w:sz w:val="28"/>
          <w:szCs w:val="28"/>
        </w:rPr>
        <w:t>Ловлинским</w:t>
      </w:r>
      <w:r>
        <w:rPr>
          <w:rFonts w:ascii="Times New Roman" w:hAnsi="Times New Roman" w:cs="Times New Roman"/>
          <w:sz w:val="28"/>
          <w:szCs w:val="28"/>
        </w:rPr>
        <w:t xml:space="preserve"> сельским поселением не выдавалось.</w:t>
      </w:r>
    </w:p>
    <w:p w:rsidR="005047DF" w:rsidRDefault="00703F0F" w:rsidP="009349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F732CE" w:rsidRPr="00A47596">
        <w:rPr>
          <w:rFonts w:ascii="Times New Roman" w:hAnsi="Times New Roman" w:cs="Times New Roman"/>
          <w:sz w:val="28"/>
          <w:szCs w:val="28"/>
        </w:rPr>
        <w:t>Размер муниципального долга не превышает объем доходов без учета финансовой помощи из бюджетов других уровней, что соответствует условиям ограничения по статье 107 БК РФ (</w:t>
      </w:r>
      <w:r w:rsidR="002F3A39">
        <w:rPr>
          <w:rFonts w:ascii="Times New Roman" w:hAnsi="Times New Roman" w:cs="Times New Roman"/>
          <w:sz w:val="28"/>
          <w:szCs w:val="28"/>
        </w:rPr>
        <w:t>60</w:t>
      </w:r>
      <w:r w:rsidR="00A35D2B">
        <w:rPr>
          <w:rFonts w:ascii="Times New Roman" w:hAnsi="Times New Roman" w:cs="Times New Roman"/>
          <w:sz w:val="28"/>
          <w:szCs w:val="28"/>
        </w:rPr>
        <w:t>0,0</w:t>
      </w:r>
      <w:r w:rsidR="00F732CE" w:rsidRPr="00A47596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F732CE" w:rsidRPr="008B4515">
        <w:rPr>
          <w:rFonts w:ascii="Times New Roman" w:hAnsi="Times New Roman" w:cs="Times New Roman"/>
          <w:sz w:val="28"/>
          <w:szCs w:val="28"/>
        </w:rPr>
        <w:t>≤  1</w:t>
      </w:r>
      <w:r w:rsidR="002B45C3">
        <w:rPr>
          <w:rFonts w:ascii="Times New Roman" w:hAnsi="Times New Roman" w:cs="Times New Roman"/>
          <w:sz w:val="28"/>
          <w:szCs w:val="28"/>
        </w:rPr>
        <w:t>360,9</w:t>
      </w:r>
      <w:r w:rsidR="00F732CE" w:rsidRPr="008B4515">
        <w:rPr>
          <w:rFonts w:ascii="Times New Roman" w:hAnsi="Times New Roman" w:cs="Times New Roman"/>
          <w:sz w:val="28"/>
          <w:szCs w:val="28"/>
        </w:rPr>
        <w:t xml:space="preserve"> тыс.</w:t>
      </w:r>
      <w:r w:rsidR="00F732CE" w:rsidRPr="00A47596">
        <w:rPr>
          <w:rFonts w:ascii="Times New Roman" w:hAnsi="Times New Roman" w:cs="Times New Roman"/>
          <w:sz w:val="28"/>
          <w:szCs w:val="28"/>
        </w:rPr>
        <w:t xml:space="preserve"> </w:t>
      </w:r>
      <w:r w:rsidR="00F732CE" w:rsidRPr="00A47596">
        <w:rPr>
          <w:rFonts w:ascii="Times New Roman" w:hAnsi="Times New Roman" w:cs="Times New Roman"/>
          <w:sz w:val="28"/>
          <w:szCs w:val="28"/>
        </w:rPr>
        <w:lastRenderedPageBreak/>
        <w:t xml:space="preserve">руб.)  и  предельный объем муниципального долга, утвержденный решением Совета Тбилисского сельского поселения от </w:t>
      </w:r>
      <w:r w:rsidR="002F3A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</w:t>
      </w:r>
      <w:r w:rsidR="00F732CE" w:rsidRPr="00A475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.12.201</w:t>
      </w:r>
      <w:r w:rsidR="00F732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F732CE" w:rsidRPr="00A475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№ </w:t>
      </w:r>
      <w:r w:rsidR="002F3A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2B45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F732CE" w:rsidRPr="00A475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в размере  </w:t>
      </w:r>
      <w:r w:rsidR="002F3A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</w:t>
      </w:r>
      <w:r w:rsidR="00F732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0,0</w:t>
      </w:r>
      <w:r w:rsidR="00F732CE" w:rsidRPr="00A475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руб.</w:t>
      </w:r>
      <w:r w:rsidR="00F732CE" w:rsidRPr="00A47596">
        <w:rPr>
          <w:rFonts w:ascii="Times New Roman" w:hAnsi="Times New Roman" w:cs="Times New Roman"/>
          <w:sz w:val="28"/>
          <w:szCs w:val="28"/>
        </w:rPr>
        <w:t xml:space="preserve"> (</w:t>
      </w:r>
      <w:r w:rsidR="002B45C3">
        <w:rPr>
          <w:rFonts w:ascii="Times New Roman" w:hAnsi="Times New Roman" w:cs="Times New Roman"/>
          <w:sz w:val="28"/>
          <w:szCs w:val="28"/>
        </w:rPr>
        <w:t>60</w:t>
      </w:r>
      <w:r w:rsidR="00A35D2B">
        <w:rPr>
          <w:rFonts w:ascii="Times New Roman" w:hAnsi="Times New Roman" w:cs="Times New Roman"/>
          <w:sz w:val="28"/>
          <w:szCs w:val="28"/>
        </w:rPr>
        <w:t>0,0</w:t>
      </w:r>
      <w:r w:rsidR="00F732CE">
        <w:rPr>
          <w:rFonts w:ascii="Times New Roman" w:hAnsi="Times New Roman" w:cs="Times New Roman"/>
          <w:sz w:val="28"/>
          <w:szCs w:val="28"/>
        </w:rPr>
        <w:t xml:space="preserve"> </w:t>
      </w:r>
      <w:r w:rsidR="00F732CE" w:rsidRPr="00A47596">
        <w:rPr>
          <w:rFonts w:ascii="Times New Roman" w:hAnsi="Times New Roman" w:cs="Times New Roman"/>
          <w:sz w:val="28"/>
          <w:szCs w:val="28"/>
        </w:rPr>
        <w:t xml:space="preserve">тыс. руб. ≤  </w:t>
      </w:r>
      <w:r w:rsidR="002B45C3">
        <w:rPr>
          <w:rFonts w:ascii="Times New Roman" w:hAnsi="Times New Roman" w:cs="Times New Roman"/>
          <w:sz w:val="28"/>
          <w:szCs w:val="28"/>
        </w:rPr>
        <w:t>60</w:t>
      </w:r>
      <w:r w:rsidR="00A35D2B">
        <w:rPr>
          <w:rFonts w:ascii="Times New Roman" w:hAnsi="Times New Roman" w:cs="Times New Roman"/>
          <w:sz w:val="28"/>
          <w:szCs w:val="28"/>
        </w:rPr>
        <w:t>0,0</w:t>
      </w:r>
      <w:r w:rsidR="00F732CE" w:rsidRPr="00A47596">
        <w:rPr>
          <w:rFonts w:ascii="Times New Roman" w:hAnsi="Times New Roman" w:cs="Times New Roman"/>
          <w:sz w:val="28"/>
          <w:szCs w:val="28"/>
        </w:rPr>
        <w:t xml:space="preserve"> тыс. руб.).   Объем расходов на обслуживание муниципального долга не превышает, установленные ст.111 Бюджетного кодекса РФ, ограничения муниципального долга в размере  15%  объема запланированных  расходов (</w:t>
      </w:r>
      <w:r w:rsidR="002B45C3">
        <w:rPr>
          <w:rFonts w:ascii="Times New Roman" w:hAnsi="Times New Roman" w:cs="Times New Roman"/>
          <w:sz w:val="28"/>
          <w:szCs w:val="28"/>
        </w:rPr>
        <w:t>24,6</w:t>
      </w:r>
      <w:r w:rsidR="00A35D2B">
        <w:rPr>
          <w:rFonts w:ascii="Times New Roman" w:hAnsi="Times New Roman" w:cs="Times New Roman"/>
          <w:sz w:val="28"/>
          <w:szCs w:val="28"/>
        </w:rPr>
        <w:t xml:space="preserve">,0 </w:t>
      </w:r>
      <w:r w:rsidR="00F732CE" w:rsidRPr="00A47596">
        <w:rPr>
          <w:rFonts w:ascii="Times New Roman" w:hAnsi="Times New Roman" w:cs="Times New Roman"/>
          <w:sz w:val="28"/>
          <w:szCs w:val="28"/>
        </w:rPr>
        <w:t xml:space="preserve">тыс. руб.≤  </w:t>
      </w:r>
      <w:r w:rsidR="002B45C3">
        <w:rPr>
          <w:rFonts w:ascii="Times New Roman" w:hAnsi="Times New Roman" w:cs="Times New Roman"/>
          <w:sz w:val="28"/>
          <w:szCs w:val="28"/>
        </w:rPr>
        <w:t>2169,5</w:t>
      </w:r>
      <w:r w:rsidR="00F732CE">
        <w:rPr>
          <w:rFonts w:ascii="Times New Roman" w:hAnsi="Times New Roman" w:cs="Times New Roman"/>
          <w:sz w:val="28"/>
          <w:szCs w:val="28"/>
        </w:rPr>
        <w:t xml:space="preserve"> </w:t>
      </w:r>
      <w:r w:rsidR="00F732CE" w:rsidRPr="00A47596">
        <w:rPr>
          <w:rFonts w:ascii="Times New Roman" w:hAnsi="Times New Roman" w:cs="Times New Roman"/>
          <w:sz w:val="28"/>
          <w:szCs w:val="28"/>
        </w:rPr>
        <w:t>тыс. руб.).</w:t>
      </w:r>
    </w:p>
    <w:p w:rsidR="00FF4D1A" w:rsidRPr="008978EB" w:rsidRDefault="005047DF" w:rsidP="009349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FF4D1A" w:rsidRPr="008978EB">
        <w:rPr>
          <w:rFonts w:ascii="Times New Roman" w:hAnsi="Times New Roman" w:cs="Times New Roman"/>
          <w:sz w:val="28"/>
          <w:szCs w:val="28"/>
        </w:rPr>
        <w:t>сходя из представленных</w:t>
      </w:r>
      <w:r>
        <w:rPr>
          <w:rFonts w:ascii="Times New Roman" w:hAnsi="Times New Roman" w:cs="Times New Roman"/>
          <w:sz w:val="28"/>
          <w:szCs w:val="28"/>
        </w:rPr>
        <w:t xml:space="preserve"> данных  по полученным кредитам </w:t>
      </w:r>
      <w:r w:rsidR="00FF4D1A" w:rsidRPr="008978EB">
        <w:rPr>
          <w:rFonts w:ascii="Times New Roman" w:hAnsi="Times New Roman" w:cs="Times New Roman"/>
          <w:sz w:val="28"/>
          <w:szCs w:val="28"/>
        </w:rPr>
        <w:t xml:space="preserve"> раз</w:t>
      </w:r>
      <w:r w:rsidR="00FF4D1A">
        <w:rPr>
          <w:rFonts w:ascii="Times New Roman" w:hAnsi="Times New Roman" w:cs="Times New Roman"/>
          <w:sz w:val="28"/>
          <w:szCs w:val="28"/>
        </w:rPr>
        <w:t>мер муниципального долга  на  1 января 2015</w:t>
      </w:r>
      <w:r w:rsidR="00FF4D1A" w:rsidRPr="008978E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B45C3">
        <w:rPr>
          <w:rFonts w:ascii="Times New Roman" w:hAnsi="Times New Roman" w:cs="Times New Roman"/>
          <w:sz w:val="28"/>
          <w:szCs w:val="28"/>
        </w:rPr>
        <w:t>составил 60</w:t>
      </w:r>
      <w:r>
        <w:rPr>
          <w:rFonts w:ascii="Times New Roman" w:hAnsi="Times New Roman" w:cs="Times New Roman"/>
          <w:sz w:val="28"/>
          <w:szCs w:val="28"/>
        </w:rPr>
        <w:t xml:space="preserve">0,0 </w:t>
      </w:r>
      <w:r w:rsidR="00FF4D1A">
        <w:rPr>
          <w:rFonts w:ascii="Times New Roman" w:hAnsi="Times New Roman" w:cs="Times New Roman"/>
          <w:sz w:val="28"/>
          <w:szCs w:val="28"/>
        </w:rPr>
        <w:t xml:space="preserve"> </w:t>
      </w:r>
      <w:r w:rsidR="00FF4D1A" w:rsidRPr="008978EB">
        <w:rPr>
          <w:rFonts w:ascii="Times New Roman" w:hAnsi="Times New Roman" w:cs="Times New Roman"/>
          <w:sz w:val="28"/>
          <w:szCs w:val="28"/>
        </w:rPr>
        <w:t xml:space="preserve">тыс. руб. В </w:t>
      </w:r>
      <w:r>
        <w:rPr>
          <w:rFonts w:ascii="Times New Roman" w:hAnsi="Times New Roman" w:cs="Times New Roman"/>
          <w:sz w:val="28"/>
          <w:szCs w:val="28"/>
        </w:rPr>
        <w:t xml:space="preserve">заключенном  с кредитным учреждением  контрактом </w:t>
      </w:r>
      <w:r w:rsidR="00FF4D1A" w:rsidRPr="008978EB">
        <w:rPr>
          <w:rFonts w:ascii="Times New Roman" w:hAnsi="Times New Roman" w:cs="Times New Roman"/>
          <w:sz w:val="28"/>
          <w:szCs w:val="28"/>
        </w:rPr>
        <w:t>предусмо</w:t>
      </w:r>
      <w:r w:rsidR="00FF4D1A">
        <w:rPr>
          <w:rFonts w:ascii="Times New Roman" w:hAnsi="Times New Roman" w:cs="Times New Roman"/>
          <w:sz w:val="28"/>
          <w:szCs w:val="28"/>
        </w:rPr>
        <w:t xml:space="preserve">трен срок погашения </w:t>
      </w:r>
      <w:r w:rsidR="00C6103A">
        <w:rPr>
          <w:rFonts w:ascii="Times New Roman" w:eastAsia="Times New Roman" w:hAnsi="Times New Roman" w:cs="Times New Roman"/>
          <w:sz w:val="28"/>
          <w:szCs w:val="20"/>
          <w:lang w:eastAsia="ru-RU"/>
        </w:rPr>
        <w:t>кредита</w:t>
      </w:r>
      <w:r w:rsidR="002B45C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6103A">
        <w:rPr>
          <w:rFonts w:ascii="Times New Roman" w:hAnsi="Times New Roman" w:cs="Times New Roman"/>
          <w:sz w:val="28"/>
          <w:szCs w:val="28"/>
        </w:rPr>
        <w:t xml:space="preserve">– </w:t>
      </w:r>
      <w:r w:rsidR="009638EC" w:rsidRPr="009638EC">
        <w:rPr>
          <w:rFonts w:ascii="Times New Roman" w:hAnsi="Times New Roman" w:cs="Times New Roman"/>
          <w:sz w:val="28"/>
          <w:szCs w:val="28"/>
        </w:rPr>
        <w:t>декабрь</w:t>
      </w:r>
      <w:r w:rsidR="00FF4D1A" w:rsidRPr="009638EC">
        <w:rPr>
          <w:rFonts w:ascii="Times New Roman" w:hAnsi="Times New Roman" w:cs="Times New Roman"/>
          <w:sz w:val="28"/>
          <w:szCs w:val="28"/>
        </w:rPr>
        <w:t xml:space="preserve"> 201</w:t>
      </w:r>
      <w:r w:rsidR="00C6103A" w:rsidRPr="009638EC">
        <w:rPr>
          <w:rFonts w:ascii="Times New Roman" w:hAnsi="Times New Roman" w:cs="Times New Roman"/>
          <w:sz w:val="28"/>
          <w:szCs w:val="28"/>
        </w:rPr>
        <w:t>7</w:t>
      </w:r>
      <w:r w:rsidR="00FF4D1A" w:rsidRPr="009638EC">
        <w:rPr>
          <w:rFonts w:ascii="Times New Roman" w:hAnsi="Times New Roman" w:cs="Times New Roman"/>
          <w:sz w:val="28"/>
          <w:szCs w:val="28"/>
        </w:rPr>
        <w:t xml:space="preserve"> года</w:t>
      </w:r>
      <w:r w:rsidR="00FF4D1A">
        <w:rPr>
          <w:rFonts w:ascii="Times New Roman" w:hAnsi="Times New Roman" w:cs="Times New Roman"/>
          <w:sz w:val="28"/>
          <w:szCs w:val="28"/>
        </w:rPr>
        <w:t xml:space="preserve">, </w:t>
      </w:r>
      <w:r w:rsidR="00FF4D1A" w:rsidRPr="008978EB">
        <w:rPr>
          <w:rFonts w:ascii="Times New Roman" w:hAnsi="Times New Roman" w:cs="Times New Roman"/>
          <w:sz w:val="28"/>
          <w:szCs w:val="28"/>
        </w:rPr>
        <w:t>что соответствует  выполнению  условий  п.6  статьи 100 БК РФ (погашение долговых обязательств не могут превышать 10 лет).</w:t>
      </w:r>
    </w:p>
    <w:p w:rsidR="002A32F0" w:rsidRDefault="002A32F0" w:rsidP="00AA3D63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2A32F0">
        <w:rPr>
          <w:rFonts w:ascii="Times New Roman" w:hAnsi="Times New Roman" w:cs="Times New Roman"/>
          <w:b/>
          <w:sz w:val="28"/>
        </w:rPr>
        <w:t>9. Внешняя проверка годовой бюджетной отчетности «</w:t>
      </w:r>
      <w:r w:rsidR="00AA5D0C">
        <w:rPr>
          <w:rFonts w:ascii="Times New Roman" w:hAnsi="Times New Roman" w:cs="Times New Roman"/>
          <w:b/>
          <w:sz w:val="28"/>
        </w:rPr>
        <w:t>О</w:t>
      </w:r>
      <w:r w:rsidRPr="002A32F0">
        <w:rPr>
          <w:rFonts w:ascii="Times New Roman" w:hAnsi="Times New Roman" w:cs="Times New Roman"/>
          <w:b/>
          <w:sz w:val="28"/>
        </w:rPr>
        <w:t xml:space="preserve">б исполнении </w:t>
      </w:r>
      <w:r w:rsidR="00C31FD5">
        <w:rPr>
          <w:rFonts w:ascii="Times New Roman" w:hAnsi="Times New Roman" w:cs="Times New Roman"/>
          <w:b/>
          <w:sz w:val="28"/>
          <w:szCs w:val="28"/>
        </w:rPr>
        <w:t>Ловлинского</w:t>
      </w:r>
      <w:r w:rsidRPr="00B716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58A3">
        <w:rPr>
          <w:rFonts w:ascii="Times New Roman" w:hAnsi="Times New Roman" w:cs="Times New Roman"/>
          <w:b/>
          <w:sz w:val="28"/>
        </w:rPr>
        <w:t>сельского бюджета за 2014</w:t>
      </w:r>
      <w:r w:rsidRPr="002A32F0">
        <w:rPr>
          <w:rFonts w:ascii="Times New Roman" w:hAnsi="Times New Roman" w:cs="Times New Roman"/>
          <w:b/>
          <w:sz w:val="28"/>
        </w:rPr>
        <w:t xml:space="preserve"> год»</w:t>
      </w:r>
    </w:p>
    <w:p w:rsidR="00393DD3" w:rsidRDefault="00393DD3" w:rsidP="00393DD3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</w:rPr>
      </w:pPr>
    </w:p>
    <w:p w:rsidR="00393DD3" w:rsidRPr="00393DD3" w:rsidRDefault="00393DD3" w:rsidP="00393DD3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393DD3">
        <w:rPr>
          <w:rFonts w:ascii="Times New Roman" w:hAnsi="Times New Roman" w:cs="Times New Roman"/>
          <w:sz w:val="28"/>
        </w:rPr>
        <w:t>1. В нарушение ст. 8 Федерального закона от 06.12.2011 № 402-ФЗ учетная политика в Ловлинском сельском поселении на 2014 год не разработана и не принята.</w:t>
      </w:r>
    </w:p>
    <w:p w:rsidR="00393DD3" w:rsidRDefault="00393DD3" w:rsidP="00393DD3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393DD3">
        <w:rPr>
          <w:rFonts w:ascii="Times New Roman" w:hAnsi="Times New Roman" w:cs="Times New Roman"/>
          <w:sz w:val="28"/>
        </w:rPr>
        <w:t>2. В ходе проверки выявлены расхождения показателей аналитических счетов отражающих финансовые вложения в форме участия в капитале, расчеты по доходам, расчеты по принятым обязательствам, расчеты по платежам в бюджеты, прочие расчеты с кредиторами,  финансовый результат и результат прошлых отчетных периодов по кассовому исполнению бюджета (счета 020400000, 020500000, 030200000, 030300000, 030400000, 040130000, 040200000) по главной книге и формы № 0503120 «Баланс».</w:t>
      </w:r>
    </w:p>
    <w:p w:rsidR="00393DD3" w:rsidRPr="00393DD3" w:rsidRDefault="00393DD3" w:rsidP="00393DD3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393DD3">
        <w:rPr>
          <w:rFonts w:ascii="Times New Roman" w:hAnsi="Times New Roman" w:cs="Times New Roman"/>
          <w:sz w:val="28"/>
        </w:rPr>
        <w:t xml:space="preserve"> В нарушение Инструкции 191Н пояснительная записка ф. 0503160, </w:t>
      </w:r>
    </w:p>
    <w:p w:rsidR="00393DD3" w:rsidRPr="00393DD3" w:rsidRDefault="00393DD3" w:rsidP="00393DD3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393DD3">
        <w:rPr>
          <w:rFonts w:ascii="Times New Roman" w:hAnsi="Times New Roman" w:cs="Times New Roman"/>
          <w:sz w:val="28"/>
        </w:rPr>
        <w:t>представленная к проверке в составе бюджетной отчетности, сформирована с замечаниями и не в полном объеме.</w:t>
      </w:r>
    </w:p>
    <w:p w:rsidR="00393DD3" w:rsidRPr="00393DD3" w:rsidRDefault="00393DD3" w:rsidP="00393DD3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3</w:t>
      </w:r>
      <w:r w:rsidRPr="00393DD3">
        <w:rPr>
          <w:rFonts w:ascii="Times New Roman" w:hAnsi="Times New Roman" w:cs="Times New Roman"/>
          <w:sz w:val="28"/>
        </w:rPr>
        <w:t>. В нарушение п. 11 Инструкции 191Н не представлены:</w:t>
      </w:r>
    </w:p>
    <w:p w:rsidR="00393DD3" w:rsidRPr="00393DD3" w:rsidRDefault="00393DD3" w:rsidP="00393DD3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393DD3">
        <w:rPr>
          <w:rFonts w:ascii="Times New Roman" w:hAnsi="Times New Roman" w:cs="Times New Roman"/>
          <w:sz w:val="28"/>
        </w:rPr>
        <w:t xml:space="preserve">- форма 0503162 «Сведения о результатах деятельности»; </w:t>
      </w:r>
    </w:p>
    <w:p w:rsidR="00393DD3" w:rsidRPr="00393DD3" w:rsidRDefault="00393DD3" w:rsidP="00393DD3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393DD3">
        <w:rPr>
          <w:rFonts w:ascii="Times New Roman" w:hAnsi="Times New Roman" w:cs="Times New Roman"/>
          <w:sz w:val="28"/>
        </w:rPr>
        <w:t>- форма 0503117 «Отчет об исполнении  бюджета»</w:t>
      </w:r>
      <w:r w:rsidR="00CE7516">
        <w:rPr>
          <w:rFonts w:ascii="Times New Roman" w:hAnsi="Times New Roman" w:cs="Times New Roman"/>
          <w:sz w:val="28"/>
        </w:rPr>
        <w:t xml:space="preserve"> (в период проведения контрольного мероприятия</w:t>
      </w:r>
      <w:r w:rsidR="00CE7516">
        <w:t xml:space="preserve"> «</w:t>
      </w:r>
      <w:r w:rsidR="00CE7516">
        <w:rPr>
          <w:rFonts w:ascii="Times New Roman" w:hAnsi="Times New Roman" w:cs="Times New Roman"/>
          <w:sz w:val="28"/>
        </w:rPr>
        <w:t>В</w:t>
      </w:r>
      <w:r w:rsidR="00CE7516" w:rsidRPr="00CE7516">
        <w:rPr>
          <w:rFonts w:ascii="Times New Roman" w:hAnsi="Times New Roman" w:cs="Times New Roman"/>
          <w:sz w:val="28"/>
        </w:rPr>
        <w:t>нешняя проверка годовой бюджетной отчетности  Ловлинского сельского поселения за  2014 год</w:t>
      </w:r>
      <w:r w:rsidR="00CE7516">
        <w:rPr>
          <w:rFonts w:ascii="Times New Roman" w:hAnsi="Times New Roman" w:cs="Times New Roman"/>
          <w:sz w:val="28"/>
        </w:rPr>
        <w:t>»</w:t>
      </w:r>
      <w:r w:rsidRPr="00393DD3">
        <w:rPr>
          <w:rFonts w:ascii="Times New Roman" w:hAnsi="Times New Roman" w:cs="Times New Roman"/>
          <w:sz w:val="28"/>
        </w:rPr>
        <w:t>;</w:t>
      </w:r>
    </w:p>
    <w:p w:rsidR="00393DD3" w:rsidRPr="00393DD3" w:rsidRDefault="00393DD3" w:rsidP="00393DD3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393DD3">
        <w:rPr>
          <w:rFonts w:ascii="Times New Roman" w:hAnsi="Times New Roman" w:cs="Times New Roman"/>
          <w:sz w:val="28"/>
        </w:rPr>
        <w:t>- форма 0503128 «Отчет о принятых бюджетных обязательствах».</w:t>
      </w:r>
    </w:p>
    <w:p w:rsidR="00AA3D63" w:rsidRDefault="00AA3D63" w:rsidP="0093498F">
      <w:pPr>
        <w:tabs>
          <w:tab w:val="left" w:pos="709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3498F" w:rsidRDefault="0093498F" w:rsidP="0093498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27419" w:rsidRDefault="00D1459C" w:rsidP="0005781F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1459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результате проведенной экспертизы отчета об исполнении бюджета, контрольно-счетная палата сделала выводы:</w:t>
      </w:r>
    </w:p>
    <w:p w:rsidR="00D1459C" w:rsidRPr="00D1459C" w:rsidRDefault="00D1459C" w:rsidP="00D1459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45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Бюджет Ловлинского</w:t>
      </w:r>
      <w:r w:rsidRPr="00D145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спланирован и испол</w:t>
      </w:r>
      <w:r w:rsidR="000967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нен без учета программно-целевого</w:t>
      </w:r>
      <w:r w:rsidRPr="00D145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метода</w:t>
      </w:r>
      <w:r w:rsidR="000967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93DD3" w:rsidRPr="00E8591F" w:rsidRDefault="0005781F" w:rsidP="00393D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8A72FD" w:rsidRPr="004F6939">
        <w:rPr>
          <w:rFonts w:ascii="Times New Roman" w:hAnsi="Times New Roman" w:cs="Times New Roman"/>
          <w:sz w:val="28"/>
        </w:rPr>
        <w:t xml:space="preserve">В соответствии со ст. 264.1 БК РФ </w:t>
      </w:r>
      <w:r w:rsidR="00D1459C">
        <w:rPr>
          <w:rFonts w:ascii="Times New Roman" w:hAnsi="Times New Roman" w:cs="Times New Roman"/>
          <w:sz w:val="28"/>
        </w:rPr>
        <w:t>поселением</w:t>
      </w:r>
      <w:r w:rsidR="008A72FD">
        <w:rPr>
          <w:rFonts w:ascii="Times New Roman" w:hAnsi="Times New Roman" w:cs="Times New Roman"/>
          <w:sz w:val="28"/>
        </w:rPr>
        <w:t xml:space="preserve"> предоставлена п</w:t>
      </w:r>
      <w:r w:rsidR="008A72FD" w:rsidRPr="00485480">
        <w:rPr>
          <w:rFonts w:ascii="Times New Roman" w:hAnsi="Times New Roman" w:cs="Times New Roman"/>
          <w:sz w:val="28"/>
          <w:szCs w:val="28"/>
        </w:rPr>
        <w:t>ояснительная записка</w:t>
      </w:r>
      <w:r w:rsidR="008A72FD">
        <w:rPr>
          <w:rFonts w:ascii="Times New Roman" w:hAnsi="Times New Roman" w:cs="Times New Roman"/>
          <w:sz w:val="28"/>
          <w:szCs w:val="28"/>
        </w:rPr>
        <w:t>,</w:t>
      </w:r>
      <w:r w:rsidR="008A72FD" w:rsidRPr="00485480">
        <w:rPr>
          <w:rFonts w:ascii="Times New Roman" w:hAnsi="Times New Roman" w:cs="Times New Roman"/>
          <w:sz w:val="28"/>
          <w:szCs w:val="28"/>
        </w:rPr>
        <w:t xml:space="preserve"> </w:t>
      </w:r>
      <w:r w:rsidR="008A72FD">
        <w:rPr>
          <w:rFonts w:ascii="Times New Roman" w:hAnsi="Times New Roman" w:cs="Times New Roman"/>
          <w:sz w:val="28"/>
          <w:szCs w:val="28"/>
        </w:rPr>
        <w:t xml:space="preserve">которая </w:t>
      </w:r>
      <w:r w:rsidR="008A72FD" w:rsidRPr="00485480">
        <w:rPr>
          <w:rFonts w:ascii="Times New Roman" w:hAnsi="Times New Roman" w:cs="Times New Roman"/>
          <w:sz w:val="28"/>
          <w:szCs w:val="28"/>
        </w:rPr>
        <w:t xml:space="preserve">составлена </w:t>
      </w:r>
      <w:r w:rsidR="008A72FD">
        <w:rPr>
          <w:rFonts w:ascii="Times New Roman" w:hAnsi="Times New Roman" w:cs="Times New Roman"/>
          <w:sz w:val="28"/>
          <w:szCs w:val="28"/>
        </w:rPr>
        <w:t xml:space="preserve">в нарушении </w:t>
      </w:r>
      <w:r w:rsidR="008A72FD" w:rsidRPr="00485480">
        <w:rPr>
          <w:rFonts w:ascii="Times New Roman" w:hAnsi="Times New Roman" w:cs="Times New Roman"/>
          <w:sz w:val="28"/>
          <w:szCs w:val="28"/>
        </w:rPr>
        <w:t>требовани</w:t>
      </w:r>
      <w:r w:rsidR="008A72FD">
        <w:rPr>
          <w:rFonts w:ascii="Times New Roman" w:hAnsi="Times New Roman" w:cs="Times New Roman"/>
          <w:sz w:val="28"/>
          <w:szCs w:val="28"/>
        </w:rPr>
        <w:t>й пункта 11.1 инструкции №</w:t>
      </w:r>
      <w:r w:rsidR="008A72FD" w:rsidRPr="00485480">
        <w:rPr>
          <w:rFonts w:ascii="Times New Roman" w:hAnsi="Times New Roman" w:cs="Times New Roman"/>
          <w:sz w:val="28"/>
          <w:szCs w:val="28"/>
        </w:rPr>
        <w:t>191н</w:t>
      </w:r>
      <w:r w:rsidR="008A72FD">
        <w:rPr>
          <w:rFonts w:ascii="Times New Roman" w:hAnsi="Times New Roman" w:cs="Times New Roman"/>
          <w:sz w:val="28"/>
          <w:szCs w:val="28"/>
        </w:rPr>
        <w:t>. С</w:t>
      </w:r>
      <w:r w:rsidR="008A72FD" w:rsidRPr="00485480">
        <w:rPr>
          <w:rFonts w:ascii="Times New Roman" w:hAnsi="Times New Roman" w:cs="Times New Roman"/>
          <w:sz w:val="28"/>
          <w:szCs w:val="28"/>
        </w:rPr>
        <w:t xml:space="preserve">мысловая наполненность текста </w:t>
      </w:r>
      <w:r w:rsidR="008A72FD">
        <w:rPr>
          <w:rFonts w:ascii="Times New Roman" w:hAnsi="Times New Roman" w:cs="Times New Roman"/>
          <w:sz w:val="28"/>
          <w:szCs w:val="28"/>
        </w:rPr>
        <w:t xml:space="preserve">не </w:t>
      </w:r>
      <w:r w:rsidR="008A72FD" w:rsidRPr="00485480">
        <w:rPr>
          <w:rFonts w:ascii="Times New Roman" w:hAnsi="Times New Roman" w:cs="Times New Roman"/>
          <w:sz w:val="28"/>
          <w:szCs w:val="28"/>
        </w:rPr>
        <w:t>соответствует основным требованиям заполнения</w:t>
      </w:r>
      <w:r w:rsidR="008A72FD">
        <w:rPr>
          <w:rFonts w:ascii="Times New Roman" w:hAnsi="Times New Roman" w:cs="Times New Roman"/>
          <w:sz w:val="28"/>
          <w:szCs w:val="28"/>
        </w:rPr>
        <w:t xml:space="preserve"> форм. В</w:t>
      </w:r>
      <w:r w:rsidR="008A72FD" w:rsidRPr="00911A08">
        <w:rPr>
          <w:rFonts w:ascii="Times New Roman" w:hAnsi="Times New Roman"/>
          <w:sz w:val="28"/>
        </w:rPr>
        <w:t xml:space="preserve"> текстовой части </w:t>
      </w:r>
      <w:r w:rsidR="008A72FD">
        <w:rPr>
          <w:rFonts w:ascii="Times New Roman" w:hAnsi="Times New Roman"/>
          <w:sz w:val="28"/>
        </w:rPr>
        <w:t>пояснительной записки отчета</w:t>
      </w:r>
      <w:r w:rsidR="008A72FD">
        <w:rPr>
          <w:rFonts w:ascii="Times New Roman" w:hAnsi="Times New Roman"/>
          <w:i/>
          <w:sz w:val="28"/>
        </w:rPr>
        <w:t xml:space="preserve"> </w:t>
      </w:r>
      <w:r w:rsidR="008A72FD">
        <w:rPr>
          <w:rFonts w:ascii="Times New Roman" w:hAnsi="Times New Roman"/>
          <w:sz w:val="28"/>
        </w:rPr>
        <w:t>н</w:t>
      </w:r>
      <w:r w:rsidR="008A72FD" w:rsidRPr="00485480">
        <w:rPr>
          <w:rFonts w:ascii="Times New Roman" w:hAnsi="Times New Roman"/>
          <w:sz w:val="28"/>
        </w:rPr>
        <w:t>е</w:t>
      </w:r>
      <w:r w:rsidR="008A72FD">
        <w:rPr>
          <w:rFonts w:ascii="Times New Roman" w:hAnsi="Times New Roman"/>
          <w:sz w:val="28"/>
        </w:rPr>
        <w:t xml:space="preserve"> раскрыты факты</w:t>
      </w:r>
      <w:r w:rsidR="008A72FD" w:rsidRPr="00485480">
        <w:rPr>
          <w:rFonts w:ascii="Times New Roman" w:hAnsi="Times New Roman"/>
          <w:sz w:val="28"/>
        </w:rPr>
        <w:t xml:space="preserve"> принят</w:t>
      </w:r>
      <w:r w:rsidR="008A72FD">
        <w:rPr>
          <w:rFonts w:ascii="Times New Roman" w:hAnsi="Times New Roman"/>
          <w:sz w:val="28"/>
        </w:rPr>
        <w:t>ия</w:t>
      </w:r>
      <w:r w:rsidR="008A72FD" w:rsidRPr="00485480">
        <w:rPr>
          <w:rFonts w:ascii="Times New Roman" w:hAnsi="Times New Roman"/>
          <w:sz w:val="28"/>
        </w:rPr>
        <w:t xml:space="preserve"> </w:t>
      </w:r>
      <w:r w:rsidR="008A72FD">
        <w:rPr>
          <w:rFonts w:ascii="Times New Roman" w:hAnsi="Times New Roman"/>
          <w:sz w:val="28"/>
        </w:rPr>
        <w:t>м</w:t>
      </w:r>
      <w:r w:rsidR="008A72FD" w:rsidRPr="00485480">
        <w:rPr>
          <w:rFonts w:ascii="Times New Roman" w:hAnsi="Times New Roman"/>
          <w:sz w:val="28"/>
        </w:rPr>
        <w:t>ер по повышению эффективности расходования бюджетных средств</w:t>
      </w:r>
      <w:r w:rsidR="008A72FD">
        <w:rPr>
          <w:rFonts w:ascii="Times New Roman" w:hAnsi="Times New Roman"/>
          <w:sz w:val="28"/>
        </w:rPr>
        <w:t>;</w:t>
      </w:r>
      <w:r w:rsidR="008A72FD" w:rsidRPr="00485480">
        <w:rPr>
          <w:rFonts w:ascii="Times New Roman" w:hAnsi="Times New Roman"/>
          <w:sz w:val="28"/>
        </w:rPr>
        <w:t xml:space="preserve"> </w:t>
      </w:r>
      <w:r w:rsidR="008A72FD">
        <w:rPr>
          <w:rFonts w:ascii="Times New Roman" w:hAnsi="Times New Roman"/>
          <w:sz w:val="28"/>
        </w:rPr>
        <w:t>н</w:t>
      </w:r>
      <w:r w:rsidR="008A72FD" w:rsidRPr="00485480">
        <w:rPr>
          <w:rFonts w:ascii="Times New Roman" w:hAnsi="Times New Roman"/>
          <w:sz w:val="28"/>
        </w:rPr>
        <w:t>е отражены  результаты эффективности  по приобретению товаров,  выполнению работ</w:t>
      </w:r>
      <w:r w:rsidR="008A72FD">
        <w:rPr>
          <w:rFonts w:ascii="Times New Roman" w:hAnsi="Times New Roman"/>
          <w:sz w:val="28"/>
        </w:rPr>
        <w:t>;</w:t>
      </w:r>
      <w:r w:rsidR="008A72FD" w:rsidRPr="00485480">
        <w:rPr>
          <w:rFonts w:ascii="Times New Roman" w:hAnsi="Times New Roman"/>
          <w:sz w:val="28"/>
        </w:rPr>
        <w:t xml:space="preserve"> </w:t>
      </w:r>
      <w:r w:rsidR="008A72FD">
        <w:rPr>
          <w:rFonts w:ascii="Times New Roman" w:hAnsi="Times New Roman"/>
          <w:sz w:val="28"/>
        </w:rPr>
        <w:t>н</w:t>
      </w:r>
      <w:r w:rsidR="008A72FD" w:rsidRPr="00485480">
        <w:rPr>
          <w:rFonts w:ascii="Times New Roman" w:hAnsi="Times New Roman"/>
          <w:sz w:val="28"/>
        </w:rPr>
        <w:t>е отражены результаты по осуществлению контроля</w:t>
      </w:r>
      <w:r w:rsidR="008A72FD">
        <w:rPr>
          <w:rFonts w:ascii="Times New Roman" w:hAnsi="Times New Roman"/>
          <w:sz w:val="28"/>
        </w:rPr>
        <w:t>,</w:t>
      </w:r>
      <w:r w:rsidR="008A72FD" w:rsidRPr="00485480">
        <w:rPr>
          <w:rFonts w:ascii="Times New Roman" w:hAnsi="Times New Roman"/>
          <w:sz w:val="28"/>
        </w:rPr>
        <w:t xml:space="preserve"> </w:t>
      </w:r>
      <w:r w:rsidR="008A72FD">
        <w:rPr>
          <w:rFonts w:ascii="Times New Roman" w:hAnsi="Times New Roman"/>
          <w:sz w:val="28"/>
        </w:rPr>
        <w:t>за</w:t>
      </w:r>
      <w:r w:rsidR="008A72FD" w:rsidRPr="00485480">
        <w:rPr>
          <w:rFonts w:ascii="Times New Roman" w:hAnsi="Times New Roman"/>
          <w:sz w:val="28"/>
        </w:rPr>
        <w:t xml:space="preserve"> целевым расходованием бюджетных средств и эффективному использованию имущества подведомственными учреждениями</w:t>
      </w:r>
      <w:r>
        <w:rPr>
          <w:rFonts w:ascii="Times New Roman" w:hAnsi="Times New Roman"/>
          <w:sz w:val="28"/>
        </w:rPr>
        <w:t>.</w:t>
      </w:r>
      <w:r w:rsidR="00393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5781F" w:rsidRDefault="0005781F" w:rsidP="0005781F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876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нормам п.1 ст. 78.1 БК РФ из бюджета бюджетным и автономным учреждениям выделяются субсидии на выполнение задания учредителя и на иные цели, размер субсидии  учредителем рассчитывается </w:t>
      </w:r>
      <w:r w:rsidRPr="008760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учетом нормативных затрат </w:t>
      </w:r>
      <w:r w:rsidRPr="008760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оказание государственных (муниципальных) услуг физическим и (или) юридическим лицам, выполнение работ, а также нормативных затрат на содержание государственного (муниципального) имущества. В результате проверки установлено, что порядок определения нормативных затрат, на основании которых определяется размер субсидий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выполнение муниципального задания </w:t>
      </w:r>
      <w:r w:rsidR="00D1459C">
        <w:rPr>
          <w:rFonts w:ascii="Times New Roman" w:eastAsia="Times New Roman" w:hAnsi="Times New Roman" w:cs="Times New Roman"/>
          <w:sz w:val="28"/>
          <w:szCs w:val="28"/>
          <w:lang w:eastAsia="ru-RU"/>
        </w:rPr>
        <w:t>МБУК «Ловлин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КДЦ</w:t>
      </w:r>
      <w:r w:rsidR="00D1459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7600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утвержден. То есть размер субсидии определяется без учета нормативных затрат. При таком положении вещей утрачивается экономичес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кая самостоятельность учреждений</w:t>
      </w:r>
      <w:r w:rsidRPr="00876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один из мотивирующих факторов, обеспечивающих качество и доступность услуг, провозглашенных федеральным Законом от 08.05.2010 № 83-ФЗ </w:t>
      </w:r>
      <w:r w:rsidRPr="008760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</w:t>
      </w:r>
      <w:r w:rsidR="00D145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деятельность бюджетных учреждений считается неэффективной.</w:t>
      </w:r>
    </w:p>
    <w:p w:rsidR="00027419" w:rsidRDefault="00027419" w:rsidP="0005781F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2E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Показатели Отчета об испо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лнении бюджета поселения за 2014</w:t>
      </w:r>
      <w:r w:rsidRPr="00A12E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год, в части исполнения доходов и расходов </w:t>
      </w:r>
      <w:r w:rsidRPr="000651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достоверны.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0184B" w:rsidRDefault="0070184B" w:rsidP="0093498F">
      <w:pPr>
        <w:spacing w:after="0"/>
        <w:ind w:firstLine="53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27419" w:rsidRPr="0070184B" w:rsidRDefault="0070184B" w:rsidP="0093498F">
      <w:pPr>
        <w:spacing w:after="0"/>
        <w:ind w:firstLine="53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0184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Предложения</w:t>
      </w:r>
      <w:r w:rsidR="000C53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и рекомендации</w:t>
      </w:r>
      <w:r w:rsidRPr="0070184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</w:p>
    <w:p w:rsidR="00027419" w:rsidRPr="00EE0666" w:rsidRDefault="00027419" w:rsidP="0093498F">
      <w:pPr>
        <w:spacing w:before="120" w:after="0"/>
        <w:ind w:firstLine="53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EE066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Администрации </w:t>
      </w:r>
      <w:r w:rsidR="00C31FD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Ловлинского</w:t>
      </w:r>
      <w:r w:rsidRPr="00EE066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 поселения</w:t>
      </w:r>
    </w:p>
    <w:p w:rsidR="00536A3D" w:rsidRDefault="00027419" w:rsidP="0093498F">
      <w:pPr>
        <w:tabs>
          <w:tab w:val="left" w:pos="900"/>
        </w:tabs>
        <w:spacing w:after="0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E0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r w:rsidR="00536A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Обеспечить </w:t>
      </w:r>
      <w:r w:rsidR="007018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предоставление отчетности за 2015 год в полном соответствии с требованиями действующей Инструкции по составлению годовой бухгалтерской отчетности</w:t>
      </w:r>
      <w:r w:rsidR="00BA67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05E58" w:rsidRPr="0093498F" w:rsidRDefault="00DD17EE" w:rsidP="00A373B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     </w:t>
      </w:r>
      <w:bookmarkStart w:id="0" w:name="_GoBack"/>
      <w:r w:rsidR="005B321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0425" cy="840168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05E58" w:rsidRPr="0093498F">
      <w:footerReference w:type="default" r:id="rId3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AB3" w:rsidRDefault="004D4AB3" w:rsidP="00A73ED5">
      <w:pPr>
        <w:spacing w:after="0" w:line="240" w:lineRule="auto"/>
      </w:pPr>
      <w:r>
        <w:separator/>
      </w:r>
    </w:p>
  </w:endnote>
  <w:endnote w:type="continuationSeparator" w:id="0">
    <w:p w:rsidR="004D4AB3" w:rsidRDefault="004D4AB3" w:rsidP="00A73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9969718"/>
      <w:docPartObj>
        <w:docPartGallery w:val="Page Numbers (Bottom of Page)"/>
        <w:docPartUnique/>
      </w:docPartObj>
    </w:sdtPr>
    <w:sdtEndPr/>
    <w:sdtContent>
      <w:p w:rsidR="008C22EB" w:rsidRDefault="008C22E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21B">
          <w:rPr>
            <w:noProof/>
          </w:rPr>
          <w:t>31</w:t>
        </w:r>
        <w:r>
          <w:fldChar w:fldCharType="end"/>
        </w:r>
      </w:p>
    </w:sdtContent>
  </w:sdt>
  <w:p w:rsidR="00147DDF" w:rsidRDefault="00147DD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AB3" w:rsidRDefault="004D4AB3" w:rsidP="00A73ED5">
      <w:pPr>
        <w:spacing w:after="0" w:line="240" w:lineRule="auto"/>
      </w:pPr>
      <w:r>
        <w:separator/>
      </w:r>
    </w:p>
  </w:footnote>
  <w:footnote w:type="continuationSeparator" w:id="0">
    <w:p w:rsidR="004D4AB3" w:rsidRDefault="004D4AB3" w:rsidP="00A73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903E3"/>
    <w:multiLevelType w:val="hybridMultilevel"/>
    <w:tmpl w:val="BA62E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11FE6"/>
    <w:multiLevelType w:val="hybridMultilevel"/>
    <w:tmpl w:val="2A44F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A6D6D"/>
    <w:multiLevelType w:val="hybridMultilevel"/>
    <w:tmpl w:val="2B0CD266"/>
    <w:lvl w:ilvl="0" w:tplc="EE860E34">
      <w:start w:val="1"/>
      <w:numFmt w:val="decimal"/>
      <w:lvlText w:val="%1."/>
      <w:lvlJc w:val="left"/>
      <w:pPr>
        <w:ind w:left="1170" w:hanging="360"/>
      </w:pPr>
    </w:lvl>
    <w:lvl w:ilvl="1" w:tplc="04190019">
      <w:start w:val="1"/>
      <w:numFmt w:val="lowerLetter"/>
      <w:lvlText w:val="%2."/>
      <w:lvlJc w:val="left"/>
      <w:pPr>
        <w:ind w:left="1890" w:hanging="360"/>
      </w:pPr>
    </w:lvl>
    <w:lvl w:ilvl="2" w:tplc="0419001B">
      <w:start w:val="1"/>
      <w:numFmt w:val="lowerRoman"/>
      <w:lvlText w:val="%3."/>
      <w:lvlJc w:val="right"/>
      <w:pPr>
        <w:ind w:left="2610" w:hanging="180"/>
      </w:pPr>
    </w:lvl>
    <w:lvl w:ilvl="3" w:tplc="0419000F">
      <w:start w:val="1"/>
      <w:numFmt w:val="decimal"/>
      <w:lvlText w:val="%4."/>
      <w:lvlJc w:val="left"/>
      <w:pPr>
        <w:ind w:left="3330" w:hanging="360"/>
      </w:pPr>
    </w:lvl>
    <w:lvl w:ilvl="4" w:tplc="04190019">
      <w:start w:val="1"/>
      <w:numFmt w:val="lowerLetter"/>
      <w:lvlText w:val="%5."/>
      <w:lvlJc w:val="left"/>
      <w:pPr>
        <w:ind w:left="4050" w:hanging="360"/>
      </w:pPr>
    </w:lvl>
    <w:lvl w:ilvl="5" w:tplc="0419001B">
      <w:start w:val="1"/>
      <w:numFmt w:val="lowerRoman"/>
      <w:lvlText w:val="%6."/>
      <w:lvlJc w:val="right"/>
      <w:pPr>
        <w:ind w:left="4770" w:hanging="180"/>
      </w:pPr>
    </w:lvl>
    <w:lvl w:ilvl="6" w:tplc="0419000F">
      <w:start w:val="1"/>
      <w:numFmt w:val="decimal"/>
      <w:lvlText w:val="%7."/>
      <w:lvlJc w:val="left"/>
      <w:pPr>
        <w:ind w:left="5490" w:hanging="360"/>
      </w:pPr>
    </w:lvl>
    <w:lvl w:ilvl="7" w:tplc="04190019">
      <w:start w:val="1"/>
      <w:numFmt w:val="lowerLetter"/>
      <w:lvlText w:val="%8."/>
      <w:lvlJc w:val="left"/>
      <w:pPr>
        <w:ind w:left="6210" w:hanging="360"/>
      </w:pPr>
    </w:lvl>
    <w:lvl w:ilvl="8" w:tplc="0419001B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0F7D50C2"/>
    <w:multiLevelType w:val="hybridMultilevel"/>
    <w:tmpl w:val="3B28B97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12A207E4"/>
    <w:multiLevelType w:val="hybridMultilevel"/>
    <w:tmpl w:val="B90A229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C87647"/>
    <w:multiLevelType w:val="hybridMultilevel"/>
    <w:tmpl w:val="8778762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18C44C07"/>
    <w:multiLevelType w:val="hybridMultilevel"/>
    <w:tmpl w:val="EE1EAFFA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7">
    <w:nsid w:val="1B2F0CFE"/>
    <w:multiLevelType w:val="hybridMultilevel"/>
    <w:tmpl w:val="3D4C047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1B985B5E"/>
    <w:multiLevelType w:val="hybridMultilevel"/>
    <w:tmpl w:val="D27C92BE"/>
    <w:lvl w:ilvl="0" w:tplc="D6C01744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08"/>
        </w:tabs>
        <w:ind w:left="20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48"/>
        </w:tabs>
        <w:ind w:left="34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68"/>
        </w:tabs>
        <w:ind w:left="41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08"/>
        </w:tabs>
        <w:ind w:left="56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28"/>
        </w:tabs>
        <w:ind w:left="6328" w:hanging="360"/>
      </w:pPr>
    </w:lvl>
  </w:abstractNum>
  <w:abstractNum w:abstractNumId="9">
    <w:nsid w:val="477F17D4"/>
    <w:multiLevelType w:val="hybridMultilevel"/>
    <w:tmpl w:val="65E80A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43D6FF3"/>
    <w:multiLevelType w:val="hybridMultilevel"/>
    <w:tmpl w:val="E1D09D6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>
    <w:nsid w:val="59AD0A93"/>
    <w:multiLevelType w:val="hybridMultilevel"/>
    <w:tmpl w:val="E688A02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241DD8"/>
    <w:multiLevelType w:val="hybridMultilevel"/>
    <w:tmpl w:val="4A40C766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3">
    <w:nsid w:val="615A0614"/>
    <w:multiLevelType w:val="hybridMultilevel"/>
    <w:tmpl w:val="06E4D7D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C06379"/>
    <w:multiLevelType w:val="hybridMultilevel"/>
    <w:tmpl w:val="D1740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4C46A8"/>
    <w:multiLevelType w:val="hybridMultilevel"/>
    <w:tmpl w:val="E01E7D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F826D3"/>
    <w:multiLevelType w:val="hybridMultilevel"/>
    <w:tmpl w:val="2AE2A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1A7E9C"/>
    <w:multiLevelType w:val="hybridMultilevel"/>
    <w:tmpl w:val="D60AE1FC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8">
    <w:nsid w:val="73F01128"/>
    <w:multiLevelType w:val="hybridMultilevel"/>
    <w:tmpl w:val="C836453C"/>
    <w:lvl w:ilvl="0" w:tplc="0419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4"/>
  </w:num>
  <w:num w:numId="4">
    <w:abstractNumId w:val="14"/>
  </w:num>
  <w:num w:numId="5">
    <w:abstractNumId w:val="0"/>
  </w:num>
  <w:num w:numId="6">
    <w:abstractNumId w:val="0"/>
  </w:num>
  <w:num w:numId="7">
    <w:abstractNumId w:val="5"/>
  </w:num>
  <w:num w:numId="8">
    <w:abstractNumId w:val="5"/>
  </w:num>
  <w:num w:numId="9">
    <w:abstractNumId w:val="4"/>
  </w:num>
  <w:num w:numId="10">
    <w:abstractNumId w:val="4"/>
  </w:num>
  <w:num w:numId="11">
    <w:abstractNumId w:val="16"/>
  </w:num>
  <w:num w:numId="12">
    <w:abstractNumId w:val="16"/>
  </w:num>
  <w:num w:numId="13">
    <w:abstractNumId w:val="1"/>
  </w:num>
  <w:num w:numId="14">
    <w:abstractNumId w:val="1"/>
  </w:num>
  <w:num w:numId="15">
    <w:abstractNumId w:val="17"/>
  </w:num>
  <w:num w:numId="16">
    <w:abstractNumId w:val="17"/>
  </w:num>
  <w:num w:numId="17">
    <w:abstractNumId w:val="12"/>
  </w:num>
  <w:num w:numId="18">
    <w:abstractNumId w:val="12"/>
  </w:num>
  <w:num w:numId="19">
    <w:abstractNumId w:val="7"/>
  </w:num>
  <w:num w:numId="20">
    <w:abstractNumId w:val="7"/>
  </w:num>
  <w:num w:numId="21">
    <w:abstractNumId w:val="10"/>
  </w:num>
  <w:num w:numId="22">
    <w:abstractNumId w:val="10"/>
  </w:num>
  <w:num w:numId="23">
    <w:abstractNumId w:val="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9"/>
  </w:num>
  <w:num w:numId="27">
    <w:abstractNumId w:val="18"/>
  </w:num>
  <w:num w:numId="28">
    <w:abstractNumId w:val="18"/>
  </w:num>
  <w:num w:numId="29">
    <w:abstractNumId w:val="6"/>
  </w:num>
  <w:num w:numId="30">
    <w:abstractNumId w:val="11"/>
  </w:num>
  <w:num w:numId="31">
    <w:abstractNumId w:val="13"/>
  </w:num>
  <w:num w:numId="32">
    <w:abstractNumId w:val="15"/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7BF"/>
    <w:rsid w:val="00002393"/>
    <w:rsid w:val="000028F9"/>
    <w:rsid w:val="00004599"/>
    <w:rsid w:val="00005E58"/>
    <w:rsid w:val="000070F6"/>
    <w:rsid w:val="00010745"/>
    <w:rsid w:val="000115D8"/>
    <w:rsid w:val="00013FFD"/>
    <w:rsid w:val="00026DAF"/>
    <w:rsid w:val="00027419"/>
    <w:rsid w:val="00035858"/>
    <w:rsid w:val="000504C8"/>
    <w:rsid w:val="00054007"/>
    <w:rsid w:val="00057048"/>
    <w:rsid w:val="0005781F"/>
    <w:rsid w:val="000602D8"/>
    <w:rsid w:val="000758CD"/>
    <w:rsid w:val="00080B1F"/>
    <w:rsid w:val="0008174C"/>
    <w:rsid w:val="00081924"/>
    <w:rsid w:val="000939CF"/>
    <w:rsid w:val="00094979"/>
    <w:rsid w:val="000967A0"/>
    <w:rsid w:val="000B670F"/>
    <w:rsid w:val="000B76CC"/>
    <w:rsid w:val="000C4A6D"/>
    <w:rsid w:val="000C5362"/>
    <w:rsid w:val="000D00F9"/>
    <w:rsid w:val="000D3565"/>
    <w:rsid w:val="000D69D1"/>
    <w:rsid w:val="000E187A"/>
    <w:rsid w:val="000E7206"/>
    <w:rsid w:val="000E77C4"/>
    <w:rsid w:val="000F1ABF"/>
    <w:rsid w:val="000F4A37"/>
    <w:rsid w:val="001006E3"/>
    <w:rsid w:val="00100A88"/>
    <w:rsid w:val="00104E03"/>
    <w:rsid w:val="001075FF"/>
    <w:rsid w:val="001140A1"/>
    <w:rsid w:val="00123B8F"/>
    <w:rsid w:val="00124D45"/>
    <w:rsid w:val="001269AA"/>
    <w:rsid w:val="001366D8"/>
    <w:rsid w:val="001373C9"/>
    <w:rsid w:val="00140E6B"/>
    <w:rsid w:val="00143828"/>
    <w:rsid w:val="00147DDF"/>
    <w:rsid w:val="00161E07"/>
    <w:rsid w:val="0016375E"/>
    <w:rsid w:val="00165D66"/>
    <w:rsid w:val="00167EB0"/>
    <w:rsid w:val="00171263"/>
    <w:rsid w:val="00175BAE"/>
    <w:rsid w:val="00180223"/>
    <w:rsid w:val="001802E3"/>
    <w:rsid w:val="00180F25"/>
    <w:rsid w:val="00182E33"/>
    <w:rsid w:val="00187882"/>
    <w:rsid w:val="001909CC"/>
    <w:rsid w:val="00192D96"/>
    <w:rsid w:val="0019585D"/>
    <w:rsid w:val="001A1369"/>
    <w:rsid w:val="001B0116"/>
    <w:rsid w:val="001B3257"/>
    <w:rsid w:val="001B3343"/>
    <w:rsid w:val="001B4129"/>
    <w:rsid w:val="001C0009"/>
    <w:rsid w:val="001C03B9"/>
    <w:rsid w:val="001D4CEA"/>
    <w:rsid w:val="001D5F84"/>
    <w:rsid w:val="001E14EF"/>
    <w:rsid w:val="001E4ED5"/>
    <w:rsid w:val="001E79C7"/>
    <w:rsid w:val="001E7CE3"/>
    <w:rsid w:val="001F5E03"/>
    <w:rsid w:val="0020032D"/>
    <w:rsid w:val="00202EE9"/>
    <w:rsid w:val="00203E1E"/>
    <w:rsid w:val="00207297"/>
    <w:rsid w:val="00214267"/>
    <w:rsid w:val="00215144"/>
    <w:rsid w:val="00222F58"/>
    <w:rsid w:val="00224A2B"/>
    <w:rsid w:val="00225EBB"/>
    <w:rsid w:val="00231CBC"/>
    <w:rsid w:val="002328EA"/>
    <w:rsid w:val="002374C7"/>
    <w:rsid w:val="00244C92"/>
    <w:rsid w:val="00252B24"/>
    <w:rsid w:val="00253859"/>
    <w:rsid w:val="00255585"/>
    <w:rsid w:val="00256F50"/>
    <w:rsid w:val="00265FB1"/>
    <w:rsid w:val="00266A1B"/>
    <w:rsid w:val="00270AF4"/>
    <w:rsid w:val="00282B10"/>
    <w:rsid w:val="0028541D"/>
    <w:rsid w:val="002857EF"/>
    <w:rsid w:val="00286D58"/>
    <w:rsid w:val="00287C34"/>
    <w:rsid w:val="00294477"/>
    <w:rsid w:val="002A1387"/>
    <w:rsid w:val="002A1DF8"/>
    <w:rsid w:val="002A32F0"/>
    <w:rsid w:val="002B45C3"/>
    <w:rsid w:val="002B6511"/>
    <w:rsid w:val="002C3A2E"/>
    <w:rsid w:val="002D0305"/>
    <w:rsid w:val="002D3089"/>
    <w:rsid w:val="002D5FC2"/>
    <w:rsid w:val="002E0BDB"/>
    <w:rsid w:val="002E5997"/>
    <w:rsid w:val="002F3A39"/>
    <w:rsid w:val="0030133D"/>
    <w:rsid w:val="003043F9"/>
    <w:rsid w:val="003059A3"/>
    <w:rsid w:val="00311192"/>
    <w:rsid w:val="00311E74"/>
    <w:rsid w:val="003123C0"/>
    <w:rsid w:val="00312857"/>
    <w:rsid w:val="00312EAF"/>
    <w:rsid w:val="00313BDA"/>
    <w:rsid w:val="00322D3A"/>
    <w:rsid w:val="00330BCC"/>
    <w:rsid w:val="0033160A"/>
    <w:rsid w:val="00335D4B"/>
    <w:rsid w:val="00337CF7"/>
    <w:rsid w:val="0034371A"/>
    <w:rsid w:val="00352DA6"/>
    <w:rsid w:val="0036091A"/>
    <w:rsid w:val="003664D4"/>
    <w:rsid w:val="00367249"/>
    <w:rsid w:val="00373C8C"/>
    <w:rsid w:val="00376026"/>
    <w:rsid w:val="00376B08"/>
    <w:rsid w:val="00381CE7"/>
    <w:rsid w:val="00386400"/>
    <w:rsid w:val="003902DE"/>
    <w:rsid w:val="00393DD3"/>
    <w:rsid w:val="00394FC6"/>
    <w:rsid w:val="00397CD0"/>
    <w:rsid w:val="003A0312"/>
    <w:rsid w:val="003A0689"/>
    <w:rsid w:val="003B0246"/>
    <w:rsid w:val="003B3E84"/>
    <w:rsid w:val="003B3F9D"/>
    <w:rsid w:val="003B49EE"/>
    <w:rsid w:val="003D02F8"/>
    <w:rsid w:val="003D51B6"/>
    <w:rsid w:val="003E3CA7"/>
    <w:rsid w:val="003F4728"/>
    <w:rsid w:val="003F6942"/>
    <w:rsid w:val="004022F8"/>
    <w:rsid w:val="00404BEC"/>
    <w:rsid w:val="00414DE6"/>
    <w:rsid w:val="00420382"/>
    <w:rsid w:val="00422F16"/>
    <w:rsid w:val="004245D0"/>
    <w:rsid w:val="00424648"/>
    <w:rsid w:val="00435542"/>
    <w:rsid w:val="00440534"/>
    <w:rsid w:val="00444693"/>
    <w:rsid w:val="004467AC"/>
    <w:rsid w:val="00457404"/>
    <w:rsid w:val="00460A86"/>
    <w:rsid w:val="00461772"/>
    <w:rsid w:val="00461FF2"/>
    <w:rsid w:val="004A15A9"/>
    <w:rsid w:val="004D4AB3"/>
    <w:rsid w:val="004E6259"/>
    <w:rsid w:val="004E7CC0"/>
    <w:rsid w:val="004F173B"/>
    <w:rsid w:val="004F2A15"/>
    <w:rsid w:val="004F3487"/>
    <w:rsid w:val="004F716E"/>
    <w:rsid w:val="004F74C7"/>
    <w:rsid w:val="00500EEA"/>
    <w:rsid w:val="00502DCF"/>
    <w:rsid w:val="005047DF"/>
    <w:rsid w:val="00506DBF"/>
    <w:rsid w:val="00512B10"/>
    <w:rsid w:val="0051340C"/>
    <w:rsid w:val="0051372F"/>
    <w:rsid w:val="00516398"/>
    <w:rsid w:val="00522353"/>
    <w:rsid w:val="0052246A"/>
    <w:rsid w:val="005246BA"/>
    <w:rsid w:val="00526F21"/>
    <w:rsid w:val="00532B2C"/>
    <w:rsid w:val="00533B1E"/>
    <w:rsid w:val="00536A3D"/>
    <w:rsid w:val="0053777B"/>
    <w:rsid w:val="0054517C"/>
    <w:rsid w:val="0055025C"/>
    <w:rsid w:val="0055404B"/>
    <w:rsid w:val="00557CA0"/>
    <w:rsid w:val="00561961"/>
    <w:rsid w:val="005619AC"/>
    <w:rsid w:val="00567387"/>
    <w:rsid w:val="00571911"/>
    <w:rsid w:val="00577861"/>
    <w:rsid w:val="00581BDF"/>
    <w:rsid w:val="00582294"/>
    <w:rsid w:val="00591180"/>
    <w:rsid w:val="00592D54"/>
    <w:rsid w:val="005A3EDD"/>
    <w:rsid w:val="005A40C0"/>
    <w:rsid w:val="005A724D"/>
    <w:rsid w:val="005B2304"/>
    <w:rsid w:val="005B321B"/>
    <w:rsid w:val="005B4022"/>
    <w:rsid w:val="005C0558"/>
    <w:rsid w:val="005C0FD6"/>
    <w:rsid w:val="005C221D"/>
    <w:rsid w:val="005D3886"/>
    <w:rsid w:val="005E794D"/>
    <w:rsid w:val="005F2C3F"/>
    <w:rsid w:val="005F37D5"/>
    <w:rsid w:val="006165DA"/>
    <w:rsid w:val="00624296"/>
    <w:rsid w:val="00642B93"/>
    <w:rsid w:val="00646EC0"/>
    <w:rsid w:val="0065494F"/>
    <w:rsid w:val="00657D24"/>
    <w:rsid w:val="00662FE8"/>
    <w:rsid w:val="00670755"/>
    <w:rsid w:val="00672CAB"/>
    <w:rsid w:val="006923A5"/>
    <w:rsid w:val="0069343A"/>
    <w:rsid w:val="006969F6"/>
    <w:rsid w:val="0069777B"/>
    <w:rsid w:val="006A4C8F"/>
    <w:rsid w:val="006C32C3"/>
    <w:rsid w:val="006D13F1"/>
    <w:rsid w:val="006D228E"/>
    <w:rsid w:val="006D6A62"/>
    <w:rsid w:val="006D7D7A"/>
    <w:rsid w:val="006E2CB2"/>
    <w:rsid w:val="006F32FA"/>
    <w:rsid w:val="006F522F"/>
    <w:rsid w:val="0070184B"/>
    <w:rsid w:val="00703BFF"/>
    <w:rsid w:val="00703F0F"/>
    <w:rsid w:val="00705CBE"/>
    <w:rsid w:val="00716935"/>
    <w:rsid w:val="007219A5"/>
    <w:rsid w:val="00724CB5"/>
    <w:rsid w:val="00727352"/>
    <w:rsid w:val="007327D9"/>
    <w:rsid w:val="007352DA"/>
    <w:rsid w:val="0073662F"/>
    <w:rsid w:val="00737E96"/>
    <w:rsid w:val="00741593"/>
    <w:rsid w:val="00742C09"/>
    <w:rsid w:val="0074665D"/>
    <w:rsid w:val="00751012"/>
    <w:rsid w:val="00754421"/>
    <w:rsid w:val="00754E24"/>
    <w:rsid w:val="00761D22"/>
    <w:rsid w:val="00762C02"/>
    <w:rsid w:val="007663B7"/>
    <w:rsid w:val="00766558"/>
    <w:rsid w:val="00770343"/>
    <w:rsid w:val="00771780"/>
    <w:rsid w:val="007724C7"/>
    <w:rsid w:val="00785598"/>
    <w:rsid w:val="0078559E"/>
    <w:rsid w:val="007856D1"/>
    <w:rsid w:val="00785F14"/>
    <w:rsid w:val="007870EC"/>
    <w:rsid w:val="00790B1E"/>
    <w:rsid w:val="00791D5C"/>
    <w:rsid w:val="007920EB"/>
    <w:rsid w:val="007A04A6"/>
    <w:rsid w:val="007A2216"/>
    <w:rsid w:val="007A263B"/>
    <w:rsid w:val="007C0AD8"/>
    <w:rsid w:val="007D0216"/>
    <w:rsid w:val="007D1E2E"/>
    <w:rsid w:val="007D3C7B"/>
    <w:rsid w:val="007E2C0B"/>
    <w:rsid w:val="007E55EB"/>
    <w:rsid w:val="007E57D9"/>
    <w:rsid w:val="007E5D48"/>
    <w:rsid w:val="007E7FCC"/>
    <w:rsid w:val="007F09AD"/>
    <w:rsid w:val="007F2D76"/>
    <w:rsid w:val="00803B89"/>
    <w:rsid w:val="00810DD6"/>
    <w:rsid w:val="00815055"/>
    <w:rsid w:val="00815B01"/>
    <w:rsid w:val="00817865"/>
    <w:rsid w:val="00825458"/>
    <w:rsid w:val="0083033D"/>
    <w:rsid w:val="00834210"/>
    <w:rsid w:val="00835D58"/>
    <w:rsid w:val="00837133"/>
    <w:rsid w:val="0084077A"/>
    <w:rsid w:val="00847C57"/>
    <w:rsid w:val="00850B78"/>
    <w:rsid w:val="008536AA"/>
    <w:rsid w:val="008635AC"/>
    <w:rsid w:val="008651E5"/>
    <w:rsid w:val="0087091B"/>
    <w:rsid w:val="00872B80"/>
    <w:rsid w:val="00881A94"/>
    <w:rsid w:val="008858D4"/>
    <w:rsid w:val="008917BF"/>
    <w:rsid w:val="00896786"/>
    <w:rsid w:val="008A345A"/>
    <w:rsid w:val="008A37F5"/>
    <w:rsid w:val="008A72FD"/>
    <w:rsid w:val="008B53AC"/>
    <w:rsid w:val="008B6EE1"/>
    <w:rsid w:val="008B71D3"/>
    <w:rsid w:val="008C0BCC"/>
    <w:rsid w:val="008C207C"/>
    <w:rsid w:val="008C22EB"/>
    <w:rsid w:val="008C430E"/>
    <w:rsid w:val="008C532F"/>
    <w:rsid w:val="008C5F8F"/>
    <w:rsid w:val="008D3F20"/>
    <w:rsid w:val="008D74E2"/>
    <w:rsid w:val="008D7A5C"/>
    <w:rsid w:val="008E0931"/>
    <w:rsid w:val="008E5782"/>
    <w:rsid w:val="008F1E9F"/>
    <w:rsid w:val="00900002"/>
    <w:rsid w:val="00901001"/>
    <w:rsid w:val="00904A8F"/>
    <w:rsid w:val="0090571F"/>
    <w:rsid w:val="00905B92"/>
    <w:rsid w:val="00906D94"/>
    <w:rsid w:val="0091260D"/>
    <w:rsid w:val="009170E3"/>
    <w:rsid w:val="009313AF"/>
    <w:rsid w:val="009341B5"/>
    <w:rsid w:val="0093498F"/>
    <w:rsid w:val="00934BD1"/>
    <w:rsid w:val="00935853"/>
    <w:rsid w:val="009615AC"/>
    <w:rsid w:val="009638EC"/>
    <w:rsid w:val="00974007"/>
    <w:rsid w:val="009759C5"/>
    <w:rsid w:val="00977BE6"/>
    <w:rsid w:val="00980F6F"/>
    <w:rsid w:val="00983895"/>
    <w:rsid w:val="009855B1"/>
    <w:rsid w:val="009858A3"/>
    <w:rsid w:val="009A13FE"/>
    <w:rsid w:val="009A67CC"/>
    <w:rsid w:val="009B3552"/>
    <w:rsid w:val="009C7359"/>
    <w:rsid w:val="009D0E7A"/>
    <w:rsid w:val="009E2EEA"/>
    <w:rsid w:val="009E3987"/>
    <w:rsid w:val="009E4D20"/>
    <w:rsid w:val="009E6C76"/>
    <w:rsid w:val="009F1E91"/>
    <w:rsid w:val="009F3F91"/>
    <w:rsid w:val="009F51ED"/>
    <w:rsid w:val="00A00C50"/>
    <w:rsid w:val="00A0101B"/>
    <w:rsid w:val="00A01DD9"/>
    <w:rsid w:val="00A034DF"/>
    <w:rsid w:val="00A0376E"/>
    <w:rsid w:val="00A0523A"/>
    <w:rsid w:val="00A066EE"/>
    <w:rsid w:val="00A071C8"/>
    <w:rsid w:val="00A22EBF"/>
    <w:rsid w:val="00A27F37"/>
    <w:rsid w:val="00A32754"/>
    <w:rsid w:val="00A35D2B"/>
    <w:rsid w:val="00A373BC"/>
    <w:rsid w:val="00A37DC7"/>
    <w:rsid w:val="00A55011"/>
    <w:rsid w:val="00A60D8F"/>
    <w:rsid w:val="00A6769F"/>
    <w:rsid w:val="00A73E69"/>
    <w:rsid w:val="00A73ED5"/>
    <w:rsid w:val="00A82670"/>
    <w:rsid w:val="00A8499E"/>
    <w:rsid w:val="00A969F8"/>
    <w:rsid w:val="00AA22E7"/>
    <w:rsid w:val="00AA3D63"/>
    <w:rsid w:val="00AA55AC"/>
    <w:rsid w:val="00AA5D0C"/>
    <w:rsid w:val="00AB3331"/>
    <w:rsid w:val="00AB7A83"/>
    <w:rsid w:val="00AC002E"/>
    <w:rsid w:val="00AC5C8E"/>
    <w:rsid w:val="00AD1292"/>
    <w:rsid w:val="00AD4C36"/>
    <w:rsid w:val="00AD7E10"/>
    <w:rsid w:val="00AE0721"/>
    <w:rsid w:val="00AE1C68"/>
    <w:rsid w:val="00AE6125"/>
    <w:rsid w:val="00AE69F2"/>
    <w:rsid w:val="00AE7085"/>
    <w:rsid w:val="00AE735D"/>
    <w:rsid w:val="00AF298F"/>
    <w:rsid w:val="00AF52FB"/>
    <w:rsid w:val="00B063A9"/>
    <w:rsid w:val="00B06429"/>
    <w:rsid w:val="00B1384E"/>
    <w:rsid w:val="00B15957"/>
    <w:rsid w:val="00B204BD"/>
    <w:rsid w:val="00B20550"/>
    <w:rsid w:val="00B22D3A"/>
    <w:rsid w:val="00B36C8E"/>
    <w:rsid w:val="00B44354"/>
    <w:rsid w:val="00B47F51"/>
    <w:rsid w:val="00B62EE0"/>
    <w:rsid w:val="00B63F76"/>
    <w:rsid w:val="00B716D8"/>
    <w:rsid w:val="00B807C6"/>
    <w:rsid w:val="00B841E9"/>
    <w:rsid w:val="00B86443"/>
    <w:rsid w:val="00B86C76"/>
    <w:rsid w:val="00B94522"/>
    <w:rsid w:val="00BA67A1"/>
    <w:rsid w:val="00BB0629"/>
    <w:rsid w:val="00BB2DB0"/>
    <w:rsid w:val="00BC004A"/>
    <w:rsid w:val="00BC2B95"/>
    <w:rsid w:val="00BC4FD9"/>
    <w:rsid w:val="00BC607A"/>
    <w:rsid w:val="00BD3C10"/>
    <w:rsid w:val="00BD7A45"/>
    <w:rsid w:val="00BE7D7A"/>
    <w:rsid w:val="00C1240C"/>
    <w:rsid w:val="00C13A9B"/>
    <w:rsid w:val="00C210A3"/>
    <w:rsid w:val="00C23D2C"/>
    <w:rsid w:val="00C31FD5"/>
    <w:rsid w:val="00C37CCD"/>
    <w:rsid w:val="00C400A9"/>
    <w:rsid w:val="00C4413B"/>
    <w:rsid w:val="00C44F52"/>
    <w:rsid w:val="00C451DD"/>
    <w:rsid w:val="00C6103A"/>
    <w:rsid w:val="00C67C8E"/>
    <w:rsid w:val="00C72F75"/>
    <w:rsid w:val="00C730BB"/>
    <w:rsid w:val="00C7313F"/>
    <w:rsid w:val="00C73D64"/>
    <w:rsid w:val="00C81D54"/>
    <w:rsid w:val="00C82F3C"/>
    <w:rsid w:val="00C83646"/>
    <w:rsid w:val="00C83E68"/>
    <w:rsid w:val="00C844D5"/>
    <w:rsid w:val="00C86E7F"/>
    <w:rsid w:val="00C878F0"/>
    <w:rsid w:val="00C913BD"/>
    <w:rsid w:val="00C968B9"/>
    <w:rsid w:val="00CA28EF"/>
    <w:rsid w:val="00CA65FC"/>
    <w:rsid w:val="00CA776E"/>
    <w:rsid w:val="00CB2488"/>
    <w:rsid w:val="00CB4634"/>
    <w:rsid w:val="00CB46F0"/>
    <w:rsid w:val="00CB6308"/>
    <w:rsid w:val="00CC688A"/>
    <w:rsid w:val="00CC7FA1"/>
    <w:rsid w:val="00CD3376"/>
    <w:rsid w:val="00CD789F"/>
    <w:rsid w:val="00CE0FE9"/>
    <w:rsid w:val="00CE5025"/>
    <w:rsid w:val="00CE51EC"/>
    <w:rsid w:val="00CE7516"/>
    <w:rsid w:val="00CF5C1C"/>
    <w:rsid w:val="00CF7717"/>
    <w:rsid w:val="00D010C7"/>
    <w:rsid w:val="00D02B71"/>
    <w:rsid w:val="00D1459C"/>
    <w:rsid w:val="00D21308"/>
    <w:rsid w:val="00D22521"/>
    <w:rsid w:val="00D227B5"/>
    <w:rsid w:val="00D23A19"/>
    <w:rsid w:val="00D35C51"/>
    <w:rsid w:val="00D37B91"/>
    <w:rsid w:val="00D4405B"/>
    <w:rsid w:val="00D47177"/>
    <w:rsid w:val="00D47428"/>
    <w:rsid w:val="00D53BCE"/>
    <w:rsid w:val="00D60E40"/>
    <w:rsid w:val="00D63AAB"/>
    <w:rsid w:val="00D65A0C"/>
    <w:rsid w:val="00D67860"/>
    <w:rsid w:val="00D7574D"/>
    <w:rsid w:val="00D772F9"/>
    <w:rsid w:val="00D77D21"/>
    <w:rsid w:val="00D81553"/>
    <w:rsid w:val="00D838BD"/>
    <w:rsid w:val="00D87278"/>
    <w:rsid w:val="00D876AF"/>
    <w:rsid w:val="00D9011B"/>
    <w:rsid w:val="00D905A2"/>
    <w:rsid w:val="00D91DD3"/>
    <w:rsid w:val="00D9753B"/>
    <w:rsid w:val="00DA0B2E"/>
    <w:rsid w:val="00DA0B4C"/>
    <w:rsid w:val="00DA44B2"/>
    <w:rsid w:val="00DA597F"/>
    <w:rsid w:val="00DA799B"/>
    <w:rsid w:val="00DC024E"/>
    <w:rsid w:val="00DC3280"/>
    <w:rsid w:val="00DC5ED0"/>
    <w:rsid w:val="00DD17EE"/>
    <w:rsid w:val="00DE54F4"/>
    <w:rsid w:val="00DE579F"/>
    <w:rsid w:val="00DE7F61"/>
    <w:rsid w:val="00DF4B21"/>
    <w:rsid w:val="00DF7497"/>
    <w:rsid w:val="00DF7551"/>
    <w:rsid w:val="00E076EB"/>
    <w:rsid w:val="00E41A74"/>
    <w:rsid w:val="00E41EF3"/>
    <w:rsid w:val="00E432CB"/>
    <w:rsid w:val="00E446A5"/>
    <w:rsid w:val="00E458A4"/>
    <w:rsid w:val="00E6461C"/>
    <w:rsid w:val="00E64C26"/>
    <w:rsid w:val="00E71230"/>
    <w:rsid w:val="00E74E1E"/>
    <w:rsid w:val="00E8164F"/>
    <w:rsid w:val="00E82C8B"/>
    <w:rsid w:val="00E82F7C"/>
    <w:rsid w:val="00E841CF"/>
    <w:rsid w:val="00E8591F"/>
    <w:rsid w:val="00E93DAB"/>
    <w:rsid w:val="00E941E8"/>
    <w:rsid w:val="00EA7347"/>
    <w:rsid w:val="00EA749A"/>
    <w:rsid w:val="00EB331F"/>
    <w:rsid w:val="00EB4EC9"/>
    <w:rsid w:val="00EB5E2C"/>
    <w:rsid w:val="00EC6064"/>
    <w:rsid w:val="00ED1E2B"/>
    <w:rsid w:val="00ED630F"/>
    <w:rsid w:val="00ED6F77"/>
    <w:rsid w:val="00EE1038"/>
    <w:rsid w:val="00EE1A43"/>
    <w:rsid w:val="00EE4B98"/>
    <w:rsid w:val="00EE7802"/>
    <w:rsid w:val="00EF1328"/>
    <w:rsid w:val="00EF3D9B"/>
    <w:rsid w:val="00EF5B60"/>
    <w:rsid w:val="00F03E42"/>
    <w:rsid w:val="00F12F24"/>
    <w:rsid w:val="00F147B9"/>
    <w:rsid w:val="00F26036"/>
    <w:rsid w:val="00F30948"/>
    <w:rsid w:val="00F3462B"/>
    <w:rsid w:val="00F43A91"/>
    <w:rsid w:val="00F454BD"/>
    <w:rsid w:val="00F53442"/>
    <w:rsid w:val="00F55AB9"/>
    <w:rsid w:val="00F717FE"/>
    <w:rsid w:val="00F732CE"/>
    <w:rsid w:val="00F75468"/>
    <w:rsid w:val="00F76029"/>
    <w:rsid w:val="00F7797C"/>
    <w:rsid w:val="00F77D05"/>
    <w:rsid w:val="00F835D6"/>
    <w:rsid w:val="00F84D1B"/>
    <w:rsid w:val="00F868CA"/>
    <w:rsid w:val="00F91CDA"/>
    <w:rsid w:val="00F927DE"/>
    <w:rsid w:val="00F973F8"/>
    <w:rsid w:val="00FA1E40"/>
    <w:rsid w:val="00FB02F4"/>
    <w:rsid w:val="00FB1DAF"/>
    <w:rsid w:val="00FB6545"/>
    <w:rsid w:val="00FD11BF"/>
    <w:rsid w:val="00FD131A"/>
    <w:rsid w:val="00FD1A58"/>
    <w:rsid w:val="00FD4290"/>
    <w:rsid w:val="00FE4855"/>
    <w:rsid w:val="00FF2040"/>
    <w:rsid w:val="00FF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50"/>
  </w:style>
  <w:style w:type="paragraph" w:styleId="2">
    <w:name w:val="heading 2"/>
    <w:basedOn w:val="a"/>
    <w:next w:val="a"/>
    <w:link w:val="20"/>
    <w:semiHidden/>
    <w:unhideWhenUsed/>
    <w:qFormat/>
    <w:rsid w:val="00A00C50"/>
    <w:pPr>
      <w:keepNext/>
      <w:keepLines/>
      <w:spacing w:before="200" w:after="0"/>
      <w:outlineLvl w:val="1"/>
    </w:pPr>
    <w:rPr>
      <w:rFonts w:ascii="Cambria" w:eastAsia="Calibri" w:hAnsi="Cambria" w:cs="Times New Roman"/>
      <w:b/>
      <w:bCs/>
      <w:color w:val="4F81BD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32F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00C50"/>
    <w:rPr>
      <w:rFonts w:ascii="Cambria" w:eastAsia="Calibri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0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0C50"/>
  </w:style>
  <w:style w:type="paragraph" w:styleId="a5">
    <w:name w:val="footer"/>
    <w:basedOn w:val="a"/>
    <w:link w:val="a6"/>
    <w:uiPriority w:val="99"/>
    <w:unhideWhenUsed/>
    <w:rsid w:val="00A0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0C50"/>
  </w:style>
  <w:style w:type="paragraph" w:styleId="a7">
    <w:name w:val="Body Text"/>
    <w:basedOn w:val="a"/>
    <w:link w:val="a8"/>
    <w:semiHidden/>
    <w:unhideWhenUsed/>
    <w:rsid w:val="00A00C5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A00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A00C5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A00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First Indent 2"/>
    <w:basedOn w:val="a9"/>
    <w:link w:val="22"/>
    <w:semiHidden/>
    <w:unhideWhenUsed/>
    <w:rsid w:val="00A00C50"/>
    <w:pPr>
      <w:ind w:firstLine="210"/>
    </w:pPr>
  </w:style>
  <w:style w:type="character" w:customStyle="1" w:styleId="22">
    <w:name w:val="Красная строка 2 Знак"/>
    <w:basedOn w:val="aa"/>
    <w:link w:val="21"/>
    <w:semiHidden/>
    <w:rsid w:val="00A00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00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0C50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A00C50"/>
    <w:pPr>
      <w:ind w:left="720"/>
      <w:contextualSpacing/>
    </w:pPr>
  </w:style>
  <w:style w:type="paragraph" w:customStyle="1" w:styleId="1">
    <w:name w:val="Абзац списка1"/>
    <w:basedOn w:val="a"/>
    <w:rsid w:val="00A00C5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A00C50"/>
    <w:pPr>
      <w:widowControl w:val="0"/>
      <w:snapToGrid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NormalANX">
    <w:name w:val="NormalANX"/>
    <w:basedOn w:val="a"/>
    <w:rsid w:val="00A00C50"/>
    <w:pPr>
      <w:spacing w:before="240" w:after="240" w:line="360" w:lineRule="auto"/>
      <w:ind w:firstLine="720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table" w:styleId="ae">
    <w:name w:val="Table Grid"/>
    <w:basedOn w:val="a1"/>
    <w:rsid w:val="00A00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semiHidden/>
    <w:rsid w:val="006F32F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10">
    <w:name w:val="обычный_1 Знак Знак Знак Знак Знак Знак Знак Знак Знак"/>
    <w:basedOn w:val="a"/>
    <w:rsid w:val="00CA28E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50"/>
  </w:style>
  <w:style w:type="paragraph" w:styleId="2">
    <w:name w:val="heading 2"/>
    <w:basedOn w:val="a"/>
    <w:next w:val="a"/>
    <w:link w:val="20"/>
    <w:semiHidden/>
    <w:unhideWhenUsed/>
    <w:qFormat/>
    <w:rsid w:val="00A00C50"/>
    <w:pPr>
      <w:keepNext/>
      <w:keepLines/>
      <w:spacing w:before="200" w:after="0"/>
      <w:outlineLvl w:val="1"/>
    </w:pPr>
    <w:rPr>
      <w:rFonts w:ascii="Cambria" w:eastAsia="Calibri" w:hAnsi="Cambria" w:cs="Times New Roman"/>
      <w:b/>
      <w:bCs/>
      <w:color w:val="4F81BD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32F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00C50"/>
    <w:rPr>
      <w:rFonts w:ascii="Cambria" w:eastAsia="Calibri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0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0C50"/>
  </w:style>
  <w:style w:type="paragraph" w:styleId="a5">
    <w:name w:val="footer"/>
    <w:basedOn w:val="a"/>
    <w:link w:val="a6"/>
    <w:uiPriority w:val="99"/>
    <w:unhideWhenUsed/>
    <w:rsid w:val="00A0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0C50"/>
  </w:style>
  <w:style w:type="paragraph" w:styleId="a7">
    <w:name w:val="Body Text"/>
    <w:basedOn w:val="a"/>
    <w:link w:val="a8"/>
    <w:semiHidden/>
    <w:unhideWhenUsed/>
    <w:rsid w:val="00A00C5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A00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A00C5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A00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First Indent 2"/>
    <w:basedOn w:val="a9"/>
    <w:link w:val="22"/>
    <w:semiHidden/>
    <w:unhideWhenUsed/>
    <w:rsid w:val="00A00C50"/>
    <w:pPr>
      <w:ind w:firstLine="210"/>
    </w:pPr>
  </w:style>
  <w:style w:type="character" w:customStyle="1" w:styleId="22">
    <w:name w:val="Красная строка 2 Знак"/>
    <w:basedOn w:val="aa"/>
    <w:link w:val="21"/>
    <w:semiHidden/>
    <w:rsid w:val="00A00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00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0C50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A00C50"/>
    <w:pPr>
      <w:ind w:left="720"/>
      <w:contextualSpacing/>
    </w:pPr>
  </w:style>
  <w:style w:type="paragraph" w:customStyle="1" w:styleId="1">
    <w:name w:val="Абзац списка1"/>
    <w:basedOn w:val="a"/>
    <w:rsid w:val="00A00C5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A00C50"/>
    <w:pPr>
      <w:widowControl w:val="0"/>
      <w:snapToGrid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NormalANX">
    <w:name w:val="NormalANX"/>
    <w:basedOn w:val="a"/>
    <w:rsid w:val="00A00C50"/>
    <w:pPr>
      <w:spacing w:before="240" w:after="240" w:line="360" w:lineRule="auto"/>
      <w:ind w:firstLine="720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table" w:styleId="ae">
    <w:name w:val="Table Grid"/>
    <w:basedOn w:val="a1"/>
    <w:rsid w:val="00A00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semiHidden/>
    <w:rsid w:val="006F32F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10">
    <w:name w:val="обычный_1 Знак Знак Знак Знак Знак Знак Знак Знак Знак"/>
    <w:basedOn w:val="a"/>
    <w:rsid w:val="00CA28E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6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chart" Target="charts/chart18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chart" Target="charts/chart17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image" Target="media/image1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chart" Target="charts/chart16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chart" Target="charts/chart20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chart" Target="charts/chart19.xml"/><Relationship Id="rId30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1.xlsx"/><Relationship Id="rId1" Type="http://schemas.openxmlformats.org/officeDocument/2006/relationships/themeOverride" Target="../theme/themeOverride2.xm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0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 w="26882">
          <a:noFill/>
        </a:ln>
      </c:spPr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1895424836601302E-2"/>
          <c:y val="0.23885350318471338"/>
          <c:w val="0.54248366013071891"/>
          <c:h val="0.65923566878980888"/>
        </c:manualLayout>
      </c:layout>
      <c:pie3DChart>
        <c:varyColors val="1"/>
        <c:ser>
          <c:idx val="0"/>
          <c:order val="0"/>
          <c:tx>
            <c:strRef>
              <c:f>Лист1!$B$1:$D$1</c:f>
              <c:strCache>
                <c:ptCount val="1"/>
                <c:pt idx="0">
                  <c:v>Структура по видам доходов</c:v>
                </c:pt>
              </c:strCache>
            </c:strRef>
          </c:tx>
          <c:explosion val="18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Lbls>
            <c:dLbl>
              <c:idx val="0"/>
              <c:layout>
                <c:manualLayout>
                  <c:x val="7.0071107271538324E-3"/>
                  <c:y val="-5.2081769148990834E-2"/>
                </c:manualLayout>
              </c:layout>
              <c:tx>
                <c:rich>
                  <a:bodyPr/>
                  <a:lstStyle/>
                  <a:p>
                    <a:pPr>
                      <a:defRPr sz="1058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61,4</a:t>
                    </a:r>
                  </a:p>
                </c:rich>
              </c:tx>
              <c:spPr>
                <a:noFill/>
                <a:ln w="26882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8460084260782684E-2"/>
                  <c:y val="7.9739796915571967E-2"/>
                </c:manualLayout>
              </c:layout>
              <c:tx>
                <c:rich>
                  <a:bodyPr/>
                  <a:lstStyle/>
                  <a:p>
                    <a:pPr>
                      <a:defRPr sz="1058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12,3</a:t>
                    </a:r>
                  </a:p>
                </c:rich>
              </c:tx>
              <c:spPr>
                <a:noFill/>
                <a:ln w="26882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8.2802827108607435E-3"/>
                  <c:y val="0.12519317870121149"/>
                </c:manualLayout>
              </c:layout>
              <c:tx>
                <c:rich>
                  <a:bodyPr/>
                  <a:lstStyle/>
                  <a:p>
                    <a:pPr>
                      <a:defRPr sz="1058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26,3</a:t>
                    </a:r>
                  </a:p>
                </c:rich>
              </c:tx>
              <c:spPr>
                <a:noFill/>
                <a:ln w="26882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6882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налоговые доходы 61,4</c:v>
                </c:pt>
                <c:pt idx="1">
                  <c:v>Неналоговые доходы 12,3</c:v>
                </c:pt>
                <c:pt idx="2">
                  <c:v>безвозмездные поступления 26,3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61.4</c:v>
                </c:pt>
                <c:pt idx="1">
                  <c:v>12.3</c:v>
                </c:pt>
                <c:pt idx="2">
                  <c:v>26.3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6882">
          <a:noFill/>
        </a:ln>
      </c:spPr>
    </c:plotArea>
    <c:legend>
      <c:legendPos val="r"/>
      <c:layout>
        <c:manualLayout>
          <c:xMode val="edge"/>
          <c:yMode val="edge"/>
          <c:x val="0.68137254901960786"/>
          <c:y val="0.36248080101098473"/>
          <c:w val="0.30555555555555558"/>
          <c:h val="0.3445257768704838"/>
        </c:manualLayout>
      </c:layout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6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0227272727272728"/>
          <c:y val="6.8592057761732855E-2"/>
          <c:w val="0.63257575757575757"/>
          <c:h val="0.7797833935018050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Дотации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1067</c:v>
                </c:pt>
                <c:pt idx="1">
                  <c:v>1273.4000000000001</c:v>
                </c:pt>
                <c:pt idx="2">
                  <c:v>1082.7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Субсидии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  <c:pt idx="0">
                  <c:v>7004.6</c:v>
                </c:pt>
                <c:pt idx="1">
                  <c:v>6078.5</c:v>
                </c:pt>
                <c:pt idx="2">
                  <c:v>1450.9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Субвенции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  <c:pt idx="0">
                  <c:v>176.8</c:v>
                </c:pt>
                <c:pt idx="1">
                  <c:v>170.8</c:v>
                </c:pt>
                <c:pt idx="2">
                  <c:v>195.3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Иные МБТ</c:v>
                </c:pt>
              </c:strCache>
            </c:strRef>
          </c:tx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Sheet1!$B$5:$D$5</c:f>
              <c:numCache>
                <c:formatCode>General</c:formatCode>
                <c:ptCount val="3"/>
                <c:pt idx="0">
                  <c:v>2608.5</c:v>
                </c:pt>
                <c:pt idx="1">
                  <c:v>1083.3</c:v>
                </c:pt>
                <c:pt idx="2">
                  <c:v>444.9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Прочие МБТ</c:v>
                </c:pt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Sheet1!$B$6:$D$6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87500032"/>
        <c:axId val="187501568"/>
        <c:axId val="0"/>
      </c:bar3DChart>
      <c:catAx>
        <c:axId val="1875000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8750156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87501568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8750003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5568181818181823"/>
          <c:y val="0.28158844765342961"/>
          <c:w val="0.23674242424242425"/>
          <c:h val="0.43682310469314078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 w="25440">
          <a:noFill/>
        </a:ln>
      </c:spPr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5632476633490139E-2"/>
          <c:y val="0.15599468630344193"/>
          <c:w val="0.51760193342168981"/>
          <c:h val="0.7603399662607859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по видам расходов</c:v>
                </c:pt>
              </c:strCache>
            </c:strRef>
          </c:tx>
          <c:spPr>
            <a:ln w="12720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/>
          </c:dPt>
          <c:dPt>
            <c:idx val="1"/>
            <c:bubble3D val="0"/>
            <c:spPr/>
          </c:dPt>
          <c:dPt>
            <c:idx val="2"/>
            <c:bubble3D val="0"/>
            <c:spPr/>
          </c:dPt>
          <c:dPt>
            <c:idx val="3"/>
            <c:bubble3D val="0"/>
            <c:spPr/>
          </c:dPt>
          <c:dPt>
            <c:idx val="4"/>
            <c:bubble3D val="0"/>
            <c:spPr>
              <a:solidFill>
                <a:srgbClr val="4198AF"/>
              </a:solidFill>
              <a:ln w="12720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/>
          </c:dPt>
          <c:dPt>
            <c:idx val="6"/>
            <c:bubble3D val="0"/>
            <c:spPr/>
          </c:dPt>
          <c:dPt>
            <c:idx val="7"/>
            <c:bubble3D val="0"/>
            <c:spPr/>
          </c:dPt>
          <c:dPt>
            <c:idx val="8"/>
            <c:bubble3D val="0"/>
            <c:spPr/>
          </c:dPt>
          <c:dPt>
            <c:idx val="9"/>
            <c:bubble3D val="0"/>
            <c:spPr/>
          </c:dPt>
          <c:dLbls>
            <c:dLbl>
              <c:idx val="0"/>
              <c:layout>
                <c:manualLayout>
                  <c:x val="5.077230809165805E-3"/>
                  <c:y val="7.1921338763865947E-4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2026701379858092E-2"/>
                  <c:y val="2.430722204091321E-2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7374197619589942E-2"/>
                  <c:y val="3.839605431937175E-2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2.7316912992166001E-2"/>
                  <c:y val="7.9086607512896867E-2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2.4682674712253831E-3"/>
                  <c:y val="3.3705860712129458E-3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0581592996856791E-2"/>
                  <c:y val="8.4378607903349764E-3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3.5420732571475551E-5"/>
                  <c:y val="-2.3278557120112793E-2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5.3852718031678737E-2"/>
                  <c:y val="-2.7009900403694893E-2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Лист1!$A$2:$A$11</c:f>
              <c:strCache>
                <c:ptCount val="10"/>
                <c:pt idx="0">
                  <c:v>общегосударственные вопросы</c:v>
                </c:pt>
                <c:pt idx="1">
                  <c:v>нац.безопасность и правоохр. деятельность</c:v>
                </c:pt>
                <c:pt idx="2">
                  <c:v>национальная оборона</c:v>
                </c:pt>
                <c:pt idx="3">
                  <c:v>национальная экономика</c:v>
                </c:pt>
                <c:pt idx="4">
                  <c:v>жилищно-коммунальное хозяйство</c:v>
                </c:pt>
                <c:pt idx="5">
                  <c:v>культура и кинематография</c:v>
                </c:pt>
                <c:pt idx="6">
                  <c:v>физическая культура и спорт</c:v>
                </c:pt>
                <c:pt idx="7">
                  <c:v>социальная политика</c:v>
                </c:pt>
                <c:pt idx="8">
                  <c:v>средства массовой информации</c:v>
                </c:pt>
                <c:pt idx="9">
                  <c:v>обслуживание муниципального долга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38.5</c:v>
                </c:pt>
                <c:pt idx="1">
                  <c:v>1.9</c:v>
                </c:pt>
                <c:pt idx="2">
                  <c:v>1.6</c:v>
                </c:pt>
                <c:pt idx="3">
                  <c:v>11.8</c:v>
                </c:pt>
                <c:pt idx="4">
                  <c:v>14</c:v>
                </c:pt>
                <c:pt idx="5">
                  <c:v>29.6</c:v>
                </c:pt>
                <c:pt idx="6">
                  <c:v>1.5</c:v>
                </c:pt>
                <c:pt idx="7">
                  <c:v>0.4</c:v>
                </c:pt>
                <c:pt idx="8">
                  <c:v>0.6</c:v>
                </c:pt>
                <c:pt idx="9">
                  <c:v>0.1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40">
          <a:noFill/>
        </a:ln>
      </c:spPr>
    </c:plotArea>
    <c:legend>
      <c:legendPos val="r"/>
      <c:layout>
        <c:manualLayout>
          <c:xMode val="edge"/>
          <c:yMode val="edge"/>
          <c:x val="0.63025210084033612"/>
          <c:y val="0.14365671641791045"/>
          <c:w val="0.33613445378151263"/>
          <c:h val="0.80597014925373134"/>
        </c:manualLayout>
      </c:layout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0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9.4240837696335081E-2"/>
          <c:y val="7.3260073260073263E-2"/>
          <c:w val="0.54973821989528793"/>
          <c:h val="0.7728937728937729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Функционирование высшего должностного лица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2014 год</c:v>
                </c:pt>
                <c:pt idx="1">
                  <c:v>2012 год</c:v>
                </c:pt>
                <c:pt idx="2">
                  <c:v>2013год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561.6</c:v>
                </c:pt>
                <c:pt idx="1">
                  <c:v>507.53</c:v>
                </c:pt>
                <c:pt idx="2">
                  <c:v>541.1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Функционирование местных администраций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2014 год</c:v>
                </c:pt>
                <c:pt idx="1">
                  <c:v>2012 год</c:v>
                </c:pt>
                <c:pt idx="2">
                  <c:v>2013год 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  <c:pt idx="0">
                  <c:v>2123.4</c:v>
                </c:pt>
                <c:pt idx="1">
                  <c:v>1535.41</c:v>
                </c:pt>
                <c:pt idx="2">
                  <c:v>1556.8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Обеспечение деятельности органов финансового надзора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2014 год</c:v>
                </c:pt>
                <c:pt idx="1">
                  <c:v>2012 год</c:v>
                </c:pt>
                <c:pt idx="2">
                  <c:v>2013год 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  <c:pt idx="0">
                  <c:v>19.7</c:v>
                </c:pt>
                <c:pt idx="1">
                  <c:v>17.100000000000001</c:v>
                </c:pt>
                <c:pt idx="2">
                  <c:v>19.14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Другие общегосударственные вопросы</c:v>
                </c:pt>
              </c:strCache>
            </c:strRef>
          </c:tx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2014 год</c:v>
                </c:pt>
                <c:pt idx="1">
                  <c:v>2012 год</c:v>
                </c:pt>
                <c:pt idx="2">
                  <c:v>2013год </c:v>
                </c:pt>
              </c:strCache>
            </c:strRef>
          </c:cat>
          <c:val>
            <c:numRef>
              <c:f>Sheet1!$B$5:$D$5</c:f>
              <c:numCache>
                <c:formatCode>General</c:formatCode>
                <c:ptCount val="3"/>
                <c:pt idx="0">
                  <c:v>1881.7</c:v>
                </c:pt>
                <c:pt idx="1">
                  <c:v>2038.33</c:v>
                </c:pt>
                <c:pt idx="2">
                  <c:v>1631.2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Обеспечение выборов и референдумов</c:v>
                </c:pt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2014 год</c:v>
                </c:pt>
                <c:pt idx="1">
                  <c:v>2012 год</c:v>
                </c:pt>
                <c:pt idx="2">
                  <c:v>2013год </c:v>
                </c:pt>
              </c:strCache>
            </c:strRef>
          </c:cat>
          <c:val>
            <c:numRef>
              <c:f>Sheet1!$B$6:$D$6</c:f>
              <c:numCache>
                <c:formatCode>General</c:formatCode>
                <c:ptCount val="3"/>
                <c:pt idx="0">
                  <c:v>225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03772672"/>
        <c:axId val="203774208"/>
        <c:axId val="0"/>
      </c:bar3DChart>
      <c:catAx>
        <c:axId val="2037726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377420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03774208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377267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59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9741379310344834E-2"/>
          <c:y val="6.030150753768844E-2"/>
          <c:w val="0.59051724137931039"/>
          <c:h val="0.763819095477386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Мобилизационная и вневойсковая подготовка</c:v>
                </c:pt>
              </c:strCache>
            </c:strRef>
          </c:tx>
          <c:spPr>
            <a:solidFill>
              <a:srgbClr val="FF00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2014 год</c:v>
                </c:pt>
                <c:pt idx="1">
                  <c:v>2012 год</c:v>
                </c:pt>
                <c:pt idx="2">
                  <c:v>2013год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195.3</c:v>
                </c:pt>
                <c:pt idx="1">
                  <c:v>165.92</c:v>
                </c:pt>
                <c:pt idx="2">
                  <c:v>170.8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03806976"/>
        <c:axId val="203808768"/>
        <c:axId val="0"/>
      </c:bar3DChart>
      <c:catAx>
        <c:axId val="203806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380876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03808768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380697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9396551724137934"/>
          <c:y val="0.37185929648241206"/>
          <c:w val="0.29741379310344829"/>
          <c:h val="0.25628140703517588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5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5510204081632656E-2"/>
          <c:y val="6.5326633165829151E-2"/>
          <c:w val="0.65714285714285714"/>
          <c:h val="0.7587939698492461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ЧС, ГО</c:v>
                </c:pt>
              </c:strCache>
            </c:strRef>
          </c:tx>
          <c:spPr>
            <a:solidFill>
              <a:srgbClr val="00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2014 год</c:v>
                </c:pt>
                <c:pt idx="1">
                  <c:v>2012 год</c:v>
                </c:pt>
                <c:pt idx="2">
                  <c:v>2013год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232.5</c:v>
                </c:pt>
                <c:pt idx="1">
                  <c:v>182.81</c:v>
                </c:pt>
                <c:pt idx="2">
                  <c:v>100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Другие вопросы</c:v>
                </c:pt>
              </c:strCache>
            </c:strRef>
          </c:tx>
          <c:spPr>
            <a:solidFill>
              <a:srgbClr val="FFFF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2014 год</c:v>
                </c:pt>
                <c:pt idx="1">
                  <c:v>2012 год</c:v>
                </c:pt>
                <c:pt idx="2">
                  <c:v>2013год 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  <c:pt idx="0">
                  <c:v>2</c:v>
                </c:pt>
                <c:pt idx="1">
                  <c:v>5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02404608"/>
        <c:axId val="202406144"/>
        <c:axId val="0"/>
      </c:bar3DChart>
      <c:catAx>
        <c:axId val="2024046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24061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0240614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240460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5510204081632648"/>
          <c:y val="0.39698492462311558"/>
          <c:w val="0.23673469387755103"/>
          <c:h val="0.20603015075376885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5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857142857142857E-2"/>
          <c:y val="6.1135371179039298E-2"/>
          <c:w val="0.59642857142857142"/>
          <c:h val="0.7816593886462882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Общеэкономические вопросы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2014 год</c:v>
                </c:pt>
                <c:pt idx="1">
                  <c:v>2012 год</c:v>
                </c:pt>
                <c:pt idx="2">
                  <c:v>2013год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1">
                  <c:v>48.22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Дорожное хозяйство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2014 год</c:v>
                </c:pt>
                <c:pt idx="1">
                  <c:v>2012 год</c:v>
                </c:pt>
                <c:pt idx="2">
                  <c:v>2013год 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  <c:pt idx="0">
                  <c:v>995.5</c:v>
                </c:pt>
                <c:pt idx="1">
                  <c:v>6773.13</c:v>
                </c:pt>
                <c:pt idx="2">
                  <c:v>5075.5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Другие вопросы в области нац.экономки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2014 год</c:v>
                </c:pt>
                <c:pt idx="1">
                  <c:v>2012 год</c:v>
                </c:pt>
                <c:pt idx="2">
                  <c:v>2013год 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  <c:pt idx="0">
                  <c:v>474.9</c:v>
                </c:pt>
                <c:pt idx="1">
                  <c:v>409.98</c:v>
                </c:pt>
                <c:pt idx="2">
                  <c:v>844.2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03988992"/>
        <c:axId val="203990528"/>
        <c:axId val="0"/>
      </c:bar3DChart>
      <c:catAx>
        <c:axId val="2039889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399052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03990528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3988992"/>
        <c:crosses val="autoZero"/>
        <c:crossBetween val="between"/>
      </c:valAx>
      <c:spPr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69464285714285712"/>
          <c:y val="0.2576419213973799"/>
          <c:w val="0.29821428571428571"/>
          <c:h val="0.48908296943231439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54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3333333333333329E-2"/>
          <c:y val="6.5326633165829151E-2"/>
          <c:w val="0.56818181818181823"/>
          <c:h val="0.7587939698492461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Коммунальное хозяйство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2014 год</c:v>
                </c:pt>
                <c:pt idx="1">
                  <c:v>2012 год</c:v>
                </c:pt>
                <c:pt idx="2">
                  <c:v>2013год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1255.4000000000001</c:v>
                </c:pt>
                <c:pt idx="1">
                  <c:v>1132.76</c:v>
                </c:pt>
                <c:pt idx="2">
                  <c:v>253.1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Благоустройство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2014 год</c:v>
                </c:pt>
                <c:pt idx="1">
                  <c:v>2012 год</c:v>
                </c:pt>
                <c:pt idx="2">
                  <c:v>2013год 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  <c:pt idx="0">
                  <c:v>488.1</c:v>
                </c:pt>
                <c:pt idx="1">
                  <c:v>705.64</c:v>
                </c:pt>
                <c:pt idx="2">
                  <c:v>821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03442432"/>
        <c:axId val="203448320"/>
        <c:axId val="0"/>
      </c:bar3DChart>
      <c:catAx>
        <c:axId val="2034424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34483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0344832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344243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7234848484848486"/>
          <c:y val="0.39698492462311558"/>
          <c:w val="0.32007575757575757"/>
          <c:h val="0.20603015075376885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46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9795918367346933E-2"/>
          <c:y val="5.0251256281407038E-2"/>
          <c:w val="0.73061224489795917"/>
          <c:h val="0.7738693467336683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Культура</c:v>
                </c:pt>
              </c:strCache>
            </c:strRef>
          </c:tx>
          <c:spPr>
            <a:solidFill>
              <a:srgbClr val="00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2014 год</c:v>
                </c:pt>
                <c:pt idx="1">
                  <c:v>2012 год</c:v>
                </c:pt>
                <c:pt idx="2">
                  <c:v>2013год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3695.5</c:v>
                </c:pt>
                <c:pt idx="1">
                  <c:v>3057.73</c:v>
                </c:pt>
                <c:pt idx="2">
                  <c:v>3849.8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05406208"/>
        <c:axId val="205407744"/>
        <c:axId val="0"/>
      </c:bar3DChart>
      <c:catAx>
        <c:axId val="2054062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54077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0540774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540620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84285714285714286"/>
          <c:y val="0.44723618090452261"/>
          <c:w val="0.1489795918367347"/>
          <c:h val="0.10552763819095477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52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5510204081632656E-2"/>
          <c:y val="5.5276381909547742E-2"/>
          <c:w val="0.65306122448979587"/>
          <c:h val="0.7688442211055276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Массовый спорт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2014 год</c:v>
                </c:pt>
                <c:pt idx="1">
                  <c:v>2012 год</c:v>
                </c:pt>
                <c:pt idx="2">
                  <c:v>2013год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191.8</c:v>
                </c:pt>
                <c:pt idx="1">
                  <c:v>100.47</c:v>
                </c:pt>
                <c:pt idx="2">
                  <c:v>228.2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05428224"/>
        <c:axId val="205429760"/>
        <c:axId val="0"/>
      </c:bar3DChart>
      <c:catAx>
        <c:axId val="2054282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54297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0542976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542822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5102040816326532"/>
          <c:y val="0.44723618090452261"/>
          <c:w val="0.24081632653061225"/>
          <c:h val="0.10552763819095477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53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545286506469501E-2"/>
          <c:y val="5.5276381909547742E-2"/>
          <c:w val="0.58964879852125696"/>
          <c:h val="0.7688442211055276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Другие вопросы в области СМИ</c:v>
                </c:pt>
              </c:strCache>
            </c:strRef>
          </c:tx>
          <c:spPr>
            <a:solidFill>
              <a:srgbClr val="80008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2014 год</c:v>
                </c:pt>
                <c:pt idx="1">
                  <c:v>2012 год</c:v>
                </c:pt>
                <c:pt idx="2">
                  <c:v>2013год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80.7</c:v>
                </c:pt>
                <c:pt idx="1">
                  <c:v>77.89</c:v>
                </c:pt>
                <c:pt idx="2">
                  <c:v>77.8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05441664"/>
        <c:axId val="205451648"/>
        <c:axId val="0"/>
      </c:bar3DChart>
      <c:catAx>
        <c:axId val="2054416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545164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05451648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544166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654343807763401"/>
          <c:y val="0.4120603015075377"/>
          <c:w val="0.32717190388170053"/>
          <c:h val="0.18090452261306533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3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3496932515337423"/>
          <c:y val="6.5326633165829151E-2"/>
          <c:w val="0.64723926380368102"/>
          <c:h val="0.7587939698492461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НДФЛ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1451.6</c:v>
                </c:pt>
                <c:pt idx="1">
                  <c:v>1690.5</c:v>
                </c:pt>
                <c:pt idx="2">
                  <c:v>1919.3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85369728"/>
        <c:axId val="185371264"/>
        <c:axId val="0"/>
      </c:bar3DChart>
      <c:catAx>
        <c:axId val="1853697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8537126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8537126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8536972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81595092024539873"/>
          <c:y val="0.44723618090452261"/>
          <c:w val="0.17177914110429449"/>
          <c:h val="0.10552763819095477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50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5555555555555552E-2"/>
          <c:y val="5.5276381909547742E-2"/>
          <c:w val="0.62962962962962965"/>
          <c:h val="0.7688442211055276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Обслуживание муниципального долга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2014 год</c:v>
                </c:pt>
                <c:pt idx="1">
                  <c:v>2012 год</c:v>
                </c:pt>
                <c:pt idx="2">
                  <c:v>2013год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16</c:v>
                </c:pt>
                <c:pt idx="1">
                  <c:v>69.290000000000006</c:v>
                </c:pt>
                <c:pt idx="2">
                  <c:v>45.8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03616640"/>
        <c:axId val="203618176"/>
        <c:axId val="0"/>
      </c:bar3DChart>
      <c:catAx>
        <c:axId val="2036166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361817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03618176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361664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055555555555556"/>
          <c:y val="0.4120603015075377"/>
          <c:w val="0.28703703703703703"/>
          <c:h val="0.18090452261306533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6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3496932515337423"/>
          <c:y val="7.0351758793969849E-2"/>
          <c:w val="0.62269938650306744"/>
          <c:h val="0.7537688442211055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Акцизы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1000.6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77392256"/>
        <c:axId val="177549696"/>
        <c:axId val="0"/>
      </c:bar3DChart>
      <c:catAx>
        <c:axId val="1773922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75496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77549696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739225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9141104294478526"/>
          <c:y val="0.44723618090452261"/>
          <c:w val="0.19631901840490798"/>
          <c:h val="0.10552763819095477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2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3496932515337423"/>
          <c:y val="6.5326633165829151E-2"/>
          <c:w val="0.66257668711656437"/>
          <c:h val="0.7587939698492461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ЕСХН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643.9</c:v>
                </c:pt>
                <c:pt idx="1">
                  <c:v>581.6</c:v>
                </c:pt>
                <c:pt idx="2">
                  <c:v>1237.2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77734016"/>
        <c:axId val="177735552"/>
        <c:axId val="0"/>
      </c:bar3DChart>
      <c:catAx>
        <c:axId val="1777340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77355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77735552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773401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83128834355828218"/>
          <c:y val="0.44723618090452261"/>
          <c:w val="0.15644171779141106"/>
          <c:h val="0.10552763819095477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3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1349693251533742"/>
          <c:y val="6.5326633165829151E-2"/>
          <c:w val="0.67177914110429449"/>
          <c:h val="0.7587939698492461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НИФЛ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306</c:v>
                </c:pt>
                <c:pt idx="1">
                  <c:v>318.39999999999998</c:v>
                </c:pt>
                <c:pt idx="2">
                  <c:v>488.8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77760128"/>
        <c:axId val="177761664"/>
        <c:axId val="0"/>
      </c:bar3DChart>
      <c:catAx>
        <c:axId val="177760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776166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7776166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776012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81901840490797551"/>
          <c:y val="0.44723618090452261"/>
          <c:w val="0.16871165644171779"/>
          <c:h val="0.10552763819095477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1055276381909548"/>
          <c:y val="6.6037735849056603E-2"/>
          <c:w val="0.53517587939698497"/>
          <c:h val="0.7688679245283018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Земельный налог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2901.6</c:v>
                </c:pt>
                <c:pt idx="1">
                  <c:v>3021.6</c:v>
                </c:pt>
                <c:pt idx="2">
                  <c:v>2998.1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77778048"/>
        <c:axId val="177796224"/>
        <c:axId val="0"/>
      </c:bar3DChart>
      <c:catAx>
        <c:axId val="1777780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77962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7779622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777804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733668341708543"/>
          <c:y val="0.45283018867924529"/>
          <c:w val="0.3165829145728643"/>
          <c:h val="9.9056603773584911E-2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5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2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2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5376884422110546E-2"/>
          <c:y val="6.5326633165829151E-2"/>
          <c:w val="0.57035175879396982"/>
          <c:h val="0.7587939698492461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Земельный налог прошлых лет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1.7</c:v>
                </c:pt>
                <c:pt idx="1">
                  <c:v>3.9</c:v>
                </c:pt>
                <c:pt idx="2">
                  <c:v>0.2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77951872"/>
        <c:axId val="177953408"/>
        <c:axId val="0"/>
      </c:bar3DChart>
      <c:catAx>
        <c:axId val="1779518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795340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77953408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795187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733668341708543"/>
          <c:y val="0.4120603015075377"/>
          <c:w val="0.3165829145728643"/>
          <c:h val="0.18090452261306533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69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1055276381909548"/>
          <c:y val="6.5326633165829151E-2"/>
          <c:w val="0.56281407035175879"/>
          <c:h val="0.7587939698492461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Арендная плата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891</c:v>
                </c:pt>
                <c:pt idx="1">
                  <c:v>1169.2</c:v>
                </c:pt>
                <c:pt idx="2">
                  <c:v>862.6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85666176"/>
        <c:axId val="185692544"/>
        <c:axId val="0"/>
      </c:bar3DChart>
      <c:catAx>
        <c:axId val="1856661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856925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8569254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8566617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0100502512562812"/>
          <c:y val="0.44723618090452261"/>
          <c:w val="0.28894472361809043"/>
          <c:h val="0.10552763819095477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5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9.6354166666666671E-2"/>
          <c:y val="5.9633027522935783E-2"/>
          <c:w val="0.6171875"/>
          <c:h val="0.7752293577981651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Доходы от продажи земельных участков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2012 год</c:v>
                </c:pt>
                <c:pt idx="1">
                  <c:v>2013 год</c:v>
                </c:pt>
                <c:pt idx="2">
                  <c:v>2014 год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0</c:v>
                </c:pt>
                <c:pt idx="1">
                  <c:v>18.899999999999999</c:v>
                </c:pt>
                <c:pt idx="2">
                  <c:v>659.7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85721216"/>
        <c:axId val="185722752"/>
        <c:axId val="0"/>
      </c:bar3DChart>
      <c:catAx>
        <c:axId val="1857212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857227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85722752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8572121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421875"/>
          <c:y val="0.33944954128440369"/>
          <c:w val="0.24739583333333334"/>
          <c:h val="0.32110091743119268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7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83271-E5B6-4B65-AA72-EDA6022B2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3017</TotalTime>
  <Pages>1</Pages>
  <Words>6808</Words>
  <Characters>38806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462</cp:revision>
  <cp:lastPrinted>2015-04-29T12:41:00Z</cp:lastPrinted>
  <dcterms:created xsi:type="dcterms:W3CDTF">2013-04-24T09:50:00Z</dcterms:created>
  <dcterms:modified xsi:type="dcterms:W3CDTF">2015-06-02T11:35:00Z</dcterms:modified>
</cp:coreProperties>
</file>